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Docente: Made Amira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Bocalandro, Noemi y col (2022). Activados 2: origen, evolución y continuidad de la vida.  Editorial: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TRABAJO PRÁCTICO N° 32</w:t>
      </w:r>
    </w:p>
    <w:p w:rsidR="00000000" w:rsidDel="00000000" w:rsidP="00000000" w:rsidRDefault="00000000" w:rsidRPr="00000000" w14:paraId="00000008">
      <w:pPr>
        <w:jc w:val="center"/>
        <w:rPr>
          <w:rFonts w:ascii="Amasis MT Pro Black" w:cs="Amasis MT Pro Black" w:eastAsia="Amasis MT Pro Black" w:hAnsi="Amasis MT Pro Black"/>
          <w:b w:val="1"/>
          <w:sz w:val="28"/>
          <w:szCs w:val="28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sz w:val="28"/>
          <w:szCs w:val="28"/>
          <w:rtl w:val="0"/>
        </w:rPr>
        <w:t xml:space="preserve">“LAS PLANTAS”</w:t>
      </w:r>
    </w:p>
    <w:p w:rsidR="00000000" w:rsidDel="00000000" w:rsidP="00000000" w:rsidRDefault="00000000" w:rsidRPr="00000000" w14:paraId="00000009">
      <w:pPr>
        <w:jc w:val="center"/>
        <w:rPr>
          <w:rFonts w:ascii="Amasis MT Pro Black" w:cs="Amasis MT Pro Black" w:eastAsia="Amasis MT Pro Black" w:hAnsi="Amasis MT Pro Black"/>
          <w:b w:val="1"/>
          <w:sz w:val="28"/>
          <w:szCs w:val="28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sz w:val="28"/>
          <w:szCs w:val="28"/>
          <w:rtl w:val="0"/>
        </w:rPr>
        <w:t xml:space="preserve">Retomando esta actividad, realizarán la exposición correspondientes</w: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 (Pág. 34 a 39)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ACTIVIDAD GRUPAL: se dividirán en 5 grupos y cada uno trabajara con una de las etapas del proceso de desarrollo de las plantas o con las respuestas o adaptaciones de las plantas.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1: Germinación (pág. 46 y 47)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2: Crecimiento y Desarrollo (Pág. 48 y 49)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3: Floración y Fructificación (Pág. 52)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4: Respuestas de las Plantas (Pág. 50 y 51)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5: Adaptaciones de las Plantas (Pág. 54 y 55)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ty4l4ml1o3o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grupo expondrá o hará una presentación sobre el tema desarrollado.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masis MT Pro Blac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cs="Times New Roman" w:eastAsia="Times New Roman"/>
    </w:r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rFonts w:cs="Times New Roman"/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rFonts w:cs="Times New Roman"/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rPr>
        <w:rFonts w:cs="Times New Roman"/>
      </w:rPr>
      <w:tblPr/>
      <w:tcPr>
        <w:shd w:color="auto" w:fill="b4c6e7" w:themeFill="accent1" w:themeFillTint="000066" w:val="clear"/>
      </w:tcPr>
    </w:tblStylePr>
    <w:tblStylePr w:type="band1Horz">
      <w:rPr>
        <w:rFonts w:cs="Times New Roman"/>
      </w:rPr>
      <w:tblPr/>
      <w:tcPr>
        <w:shd w:color="auto" w:fill="b4c6e7" w:themeFill="accent1" w:themeFillTint="000066" w:val="clear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fklGy4Wxh7PrDV+KB0Tox3aJqw==">CgMxLjAyDmguN3R5NGw0bWwxbzNvOAByITE1c0w5Q3FWR2VPT3RvbFJDYnN3ai11SWR4M0ptN1c0NQ==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2024-07-28T20:52:00Z</dcterms:created>
  <dc:creator>Dip, Augusto Armando</dc:creator>
</cp:coreProperties>
</file>