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0BA4B8BC" wp14:editId="494FBD8B">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13274EA6" wp14:editId="6600DEE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A3C2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A3C2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A3C2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A3C2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5E4303" w:rsidRDefault="007C6E8B" w:rsidP="00EA6D71">
      <w:pPr>
        <w:spacing w:after="0" w:line="360" w:lineRule="auto"/>
      </w:pPr>
      <w:r>
        <w:t xml:space="preserve">Curso: </w:t>
      </w:r>
      <w:r w:rsidR="00EA6D71">
        <w:t>4</w:t>
      </w:r>
      <w:r w:rsidR="00A957C0">
        <w:t>º año</w:t>
      </w:r>
      <w:r w:rsidR="00A55C7F">
        <w:t xml:space="preserve"> A</w:t>
      </w:r>
    </w:p>
    <w:p w:rsidR="00EA6D71" w:rsidRDefault="00EA6D71" w:rsidP="00EA6D71">
      <w:pPr>
        <w:spacing w:after="0" w:line="360" w:lineRule="auto"/>
      </w:pPr>
    </w:p>
    <w:p w:rsidR="00EA6D71" w:rsidRPr="00EA6D71" w:rsidRDefault="00EA6D71" w:rsidP="00EA6D71">
      <w:pPr>
        <w:widowControl w:val="0"/>
        <w:autoSpaceDE w:val="0"/>
        <w:autoSpaceDN w:val="0"/>
        <w:adjustRightInd w:val="0"/>
        <w:spacing w:after="0" w:line="240" w:lineRule="auto"/>
        <w:ind w:firstLine="709"/>
        <w:jc w:val="center"/>
        <w:rPr>
          <w:rFonts w:ascii="Arial" w:hAnsi="Arial" w:cs="Arial"/>
          <w:b/>
          <w:color w:val="FF0000"/>
          <w:sz w:val="28"/>
          <w:szCs w:val="28"/>
          <w:lang w:val="es-ES"/>
        </w:rPr>
      </w:pPr>
      <w:r w:rsidRPr="00EA6D71">
        <w:rPr>
          <w:rFonts w:ascii="Arial" w:hAnsi="Arial" w:cs="Arial"/>
          <w:b/>
          <w:color w:val="FF0000"/>
          <w:sz w:val="28"/>
          <w:szCs w:val="28"/>
          <w:lang w:val="es-ES"/>
        </w:rPr>
        <w:t xml:space="preserve">PROGRAMA DE LENGUA Y LITERATURA </w:t>
      </w:r>
      <w:r>
        <w:rPr>
          <w:rFonts w:ascii="Arial" w:hAnsi="Arial" w:cs="Arial"/>
          <w:b/>
          <w:color w:val="FF0000"/>
          <w:sz w:val="28"/>
          <w:szCs w:val="28"/>
          <w:lang w:val="es-ES"/>
        </w:rPr>
        <w:t>4º año A</w:t>
      </w:r>
      <w:r w:rsidRPr="00EA6D71">
        <w:rPr>
          <w:rFonts w:ascii="Arial" w:hAnsi="Arial" w:cs="Arial"/>
          <w:b/>
          <w:color w:val="FF0000"/>
          <w:sz w:val="28"/>
          <w:szCs w:val="28"/>
          <w:lang w:val="es-ES"/>
        </w:rPr>
        <w:t xml:space="preserve">                                                                                       </w:t>
      </w:r>
    </w:p>
    <w:p w:rsidR="00EA6D71" w:rsidRPr="00EA6D71" w:rsidRDefault="00EA6D71" w:rsidP="00EA6D71">
      <w:pPr>
        <w:widowControl w:val="0"/>
        <w:autoSpaceDE w:val="0"/>
        <w:autoSpaceDN w:val="0"/>
        <w:adjustRightInd w:val="0"/>
        <w:spacing w:after="0" w:line="240" w:lineRule="auto"/>
        <w:ind w:firstLine="709"/>
        <w:jc w:val="both"/>
        <w:rPr>
          <w:rFonts w:ascii="Arial" w:hAnsi="Arial" w:cs="Arial"/>
          <w:lang w:val="es-ES"/>
        </w:rPr>
      </w:pPr>
    </w:p>
    <w:p w:rsidR="00EA6D71" w:rsidRPr="00EA6D71" w:rsidRDefault="00EA6D71" w:rsidP="00EA6D71">
      <w:pPr>
        <w:spacing w:after="0" w:line="240" w:lineRule="auto"/>
        <w:ind w:firstLine="709"/>
        <w:jc w:val="both"/>
        <w:rPr>
          <w:rFonts w:ascii="Arial" w:hAnsi="Arial" w:cs="Arial"/>
          <w:b/>
          <w:sz w:val="28"/>
          <w:szCs w:val="28"/>
          <w:u w:val="single"/>
        </w:rPr>
      </w:pPr>
      <w:r w:rsidRPr="00EA6D71">
        <w:rPr>
          <w:rFonts w:ascii="Arial" w:hAnsi="Arial" w:cs="Arial"/>
          <w:b/>
          <w:sz w:val="28"/>
          <w:szCs w:val="28"/>
          <w:u w:val="single"/>
        </w:rPr>
        <w:t>CONTENIDOS CONCEPTUALES</w:t>
      </w:r>
    </w:p>
    <w:p w:rsidR="00EA6D71" w:rsidRDefault="00EA6D71" w:rsidP="00EA6D71">
      <w:pPr>
        <w:spacing w:after="0" w:line="360" w:lineRule="auto"/>
      </w:pPr>
    </w:p>
    <w:p w:rsidR="00EA6D71" w:rsidRDefault="00EA6D71" w:rsidP="00EA6D71">
      <w:pPr>
        <w:spacing w:after="0" w:line="240" w:lineRule="auto"/>
        <w:ind w:firstLine="709"/>
        <w:jc w:val="both"/>
        <w:rPr>
          <w:rFonts w:ascii="Arial" w:hAnsi="Arial" w:cs="Arial"/>
          <w:b/>
          <w:sz w:val="28"/>
          <w:szCs w:val="28"/>
        </w:rPr>
      </w:pPr>
      <w:r w:rsidRPr="00642BB7">
        <w:rPr>
          <w:rFonts w:ascii="Arial" w:hAnsi="Arial" w:cs="Arial"/>
          <w:b/>
          <w:sz w:val="28"/>
          <w:szCs w:val="28"/>
        </w:rPr>
        <w:t>UNIDAD nº 2: (segundo trimestre)</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sidRPr="00642BB7">
        <w:rPr>
          <w:rFonts w:ascii="Arial" w:hAnsi="Arial" w:cs="Arial"/>
          <w:b/>
          <w:sz w:val="24"/>
          <w:szCs w:val="24"/>
          <w:u w:val="single"/>
        </w:rPr>
        <w:t>Texto argumentativo:</w:t>
      </w:r>
      <w:r w:rsidRPr="00642BB7">
        <w:rPr>
          <w:rFonts w:ascii="Arial" w:hAnsi="Arial" w:cs="Arial"/>
          <w:sz w:val="24"/>
          <w:szCs w:val="24"/>
        </w:rPr>
        <w:t xml:space="preserve"> característica y estructura. Estructura argumentativa. El editorial y la nota de opinión.</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La literatura del Barroco:</w:t>
      </w:r>
      <w:r>
        <w:rPr>
          <w:rFonts w:ascii="Arial" w:hAnsi="Arial" w:cs="Arial"/>
          <w:sz w:val="24"/>
          <w:szCs w:val="24"/>
        </w:rPr>
        <w:t xml:space="preserve"> el héroe épico. Universalidad del Quijote.</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del fragmentos de:</w:t>
      </w:r>
      <w:r>
        <w:rPr>
          <w:rFonts w:ascii="Arial" w:hAnsi="Arial" w:cs="Arial"/>
          <w:sz w:val="24"/>
          <w:szCs w:val="24"/>
        </w:rPr>
        <w:t xml:space="preserve"> El ingenioso hidalgo don Quijote de la Mancha</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La poesía y el discurso poético:</w:t>
      </w:r>
      <w:r>
        <w:rPr>
          <w:rFonts w:ascii="Arial" w:hAnsi="Arial" w:cs="Arial"/>
          <w:sz w:val="24"/>
          <w:szCs w:val="24"/>
        </w:rPr>
        <w:t xml:space="preserve"> la Generación del 98. La generación del 27. Concepto. Características. Los recursos poéticos: fónicos, sintácticos semánticos y gráficos.</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 poemas de la Generación del 98:</w:t>
      </w:r>
      <w:r>
        <w:rPr>
          <w:rFonts w:ascii="Arial" w:hAnsi="Arial" w:cs="Arial"/>
          <w:sz w:val="24"/>
          <w:szCs w:val="24"/>
        </w:rPr>
        <w:t xml:space="preserve"> </w:t>
      </w:r>
      <w:r w:rsidRPr="00BF2BA7">
        <w:rPr>
          <w:rFonts w:ascii="Arial" w:hAnsi="Arial" w:cs="Arial"/>
          <w:i/>
          <w:sz w:val="24"/>
          <w:szCs w:val="24"/>
        </w:rPr>
        <w:t>“XVII”</w:t>
      </w:r>
      <w:r>
        <w:rPr>
          <w:rFonts w:ascii="Arial" w:hAnsi="Arial" w:cs="Arial"/>
          <w:sz w:val="24"/>
          <w:szCs w:val="24"/>
        </w:rPr>
        <w:t xml:space="preserve"> de Miguel de Unamuno. “</w:t>
      </w:r>
      <w:r w:rsidRPr="00BF2BA7">
        <w:rPr>
          <w:rFonts w:ascii="Arial" w:hAnsi="Arial" w:cs="Arial"/>
          <w:i/>
          <w:sz w:val="24"/>
          <w:szCs w:val="24"/>
        </w:rPr>
        <w:t>Canción de invierno”</w:t>
      </w:r>
      <w:r>
        <w:rPr>
          <w:rFonts w:ascii="Arial" w:hAnsi="Arial" w:cs="Arial"/>
          <w:sz w:val="24"/>
          <w:szCs w:val="24"/>
        </w:rPr>
        <w:t xml:space="preserve"> de Juan Ramón Jiménez. </w:t>
      </w:r>
      <w:r w:rsidRPr="00BF2BA7">
        <w:rPr>
          <w:rFonts w:ascii="Arial" w:hAnsi="Arial" w:cs="Arial"/>
          <w:i/>
          <w:sz w:val="24"/>
          <w:szCs w:val="24"/>
        </w:rPr>
        <w:t>“Yo voy soñando caminos”</w:t>
      </w:r>
      <w:r>
        <w:rPr>
          <w:rFonts w:ascii="Arial" w:hAnsi="Arial" w:cs="Arial"/>
          <w:sz w:val="24"/>
          <w:szCs w:val="24"/>
        </w:rPr>
        <w:t xml:space="preserve"> de Antonio Machado. </w:t>
      </w:r>
      <w:r w:rsidRPr="00BF2BA7">
        <w:rPr>
          <w:rFonts w:ascii="Arial" w:hAnsi="Arial" w:cs="Arial"/>
          <w:i/>
          <w:sz w:val="24"/>
          <w:szCs w:val="24"/>
        </w:rPr>
        <w:t>“Rosa del caminante” de</w:t>
      </w:r>
      <w:r>
        <w:rPr>
          <w:rFonts w:ascii="Arial" w:hAnsi="Arial" w:cs="Arial"/>
          <w:sz w:val="24"/>
          <w:szCs w:val="24"/>
        </w:rPr>
        <w:t xml:space="preserve"> Ramón del Valle Inclán, “</w:t>
      </w:r>
      <w:r w:rsidRPr="00BF2BA7">
        <w:rPr>
          <w:rFonts w:ascii="Arial" w:hAnsi="Arial" w:cs="Arial"/>
          <w:i/>
          <w:sz w:val="24"/>
          <w:szCs w:val="24"/>
        </w:rPr>
        <w:t>Cantares”</w:t>
      </w:r>
      <w:r>
        <w:rPr>
          <w:rFonts w:ascii="Arial" w:hAnsi="Arial" w:cs="Arial"/>
          <w:sz w:val="24"/>
          <w:szCs w:val="24"/>
        </w:rPr>
        <w:t xml:space="preserve"> de Manuel Machado.</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 poemas de la Generación del 27</w:t>
      </w:r>
      <w:proofErr w:type="gramStart"/>
      <w:r>
        <w:rPr>
          <w:rFonts w:ascii="Arial" w:hAnsi="Arial" w:cs="Arial"/>
          <w:b/>
          <w:sz w:val="24"/>
          <w:szCs w:val="24"/>
          <w:u w:val="single"/>
        </w:rPr>
        <w:t xml:space="preserve">:  </w:t>
      </w:r>
      <w:r>
        <w:rPr>
          <w:rFonts w:ascii="Arial" w:hAnsi="Arial" w:cs="Arial"/>
          <w:sz w:val="24"/>
          <w:szCs w:val="24"/>
        </w:rPr>
        <w:t>“</w:t>
      </w:r>
      <w:proofErr w:type="gramEnd"/>
      <w:r>
        <w:rPr>
          <w:rFonts w:ascii="Arial" w:hAnsi="Arial" w:cs="Arial"/>
          <w:sz w:val="24"/>
          <w:szCs w:val="24"/>
        </w:rPr>
        <w:t>La guitarra” de Federico García Lorca. “La encerrada IV” de Rafael Alberti. “Canción última” de Miguel Hernández. “Ajedrez” de Gerardo Diego. “Fe mía” de Pedro Salinas. “La poesía habla en nosotros” de Luis Cernuda.</w:t>
      </w:r>
    </w:p>
    <w:p w:rsidR="00CA3C2C" w:rsidRPr="00642BB7" w:rsidRDefault="00CA3C2C" w:rsidP="00CA3C2C">
      <w:pPr>
        <w:spacing w:after="0" w:line="240" w:lineRule="auto"/>
        <w:ind w:left="1429"/>
        <w:contextualSpacing/>
        <w:jc w:val="both"/>
        <w:rPr>
          <w:rFonts w:ascii="Arial" w:hAnsi="Arial" w:cs="Arial"/>
          <w:sz w:val="24"/>
          <w:szCs w:val="24"/>
        </w:rPr>
      </w:pPr>
    </w:p>
    <w:p w:rsidR="002B4285" w:rsidRDefault="00CA3C2C" w:rsidP="00CA3C2C">
      <w:r w:rsidRPr="00CA3C2C">
        <w:rPr>
          <w:b/>
        </w:rPr>
        <w:t>Bibliografía:</w:t>
      </w:r>
      <w:r>
        <w:t xml:space="preserve"> cuadernillo de estudio de lengua y literatura 4º año 2025.</w:t>
      </w:r>
      <w:bookmarkStart w:id="0" w:name="_GoBack"/>
      <w:bookmarkEnd w:id="0"/>
    </w:p>
    <w:sectPr w:rsidR="002B4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pt;height:11.2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135406"/>
    <w:multiLevelType w:val="hybridMultilevel"/>
    <w:tmpl w:val="5A3E613C"/>
    <w:lvl w:ilvl="0" w:tplc="D074916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34"/>
  </w:num>
  <w:num w:numId="4">
    <w:abstractNumId w:val="2"/>
  </w:num>
  <w:num w:numId="5">
    <w:abstractNumId w:val="40"/>
  </w:num>
  <w:num w:numId="6">
    <w:abstractNumId w:val="38"/>
  </w:num>
  <w:num w:numId="7">
    <w:abstractNumId w:val="39"/>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5"/>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6"/>
  </w:num>
  <w:num w:numId="35">
    <w:abstractNumId w:val="42"/>
  </w:num>
  <w:num w:numId="36">
    <w:abstractNumId w:val="17"/>
  </w:num>
  <w:num w:numId="37">
    <w:abstractNumId w:val="19"/>
  </w:num>
  <w:num w:numId="38">
    <w:abstractNumId w:val="32"/>
  </w:num>
  <w:num w:numId="39">
    <w:abstractNumId w:val="37"/>
  </w:num>
  <w:num w:numId="40">
    <w:abstractNumId w:val="8"/>
  </w:num>
  <w:num w:numId="41">
    <w:abstractNumId w:val="9"/>
  </w:num>
  <w:num w:numId="42">
    <w:abstractNumId w:val="14"/>
  </w:num>
  <w:num w:numId="43">
    <w:abstractNumId w:val="41"/>
  </w:num>
  <w:num w:numId="44">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CA3C2C"/>
    <w:rsid w:val="00D7544D"/>
    <w:rsid w:val="00DA51D6"/>
    <w:rsid w:val="00DD6E44"/>
    <w:rsid w:val="00E16E75"/>
    <w:rsid w:val="00E36CAE"/>
    <w:rsid w:val="00E60F1C"/>
    <w:rsid w:val="00EA6D71"/>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2025-06-03T00:03:00Z</dcterms:created>
  <dcterms:modified xsi:type="dcterms:W3CDTF">2025-06-03T00:04:00Z</dcterms:modified>
</cp:coreProperties>
</file>