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08BCFB3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65D4A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538A9856" w14:textId="2B10C828" w:rsidR="00634751" w:rsidRPr="00AD2A7D" w:rsidRDefault="00050DE7" w:rsidP="00AD2A7D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9C2433">
        <w:rPr>
          <w:b/>
          <w:color w:val="000000" w:themeColor="text1"/>
          <w:sz w:val="24"/>
          <w:szCs w:val="20"/>
        </w:rPr>
        <w:t>2</w:t>
      </w:r>
      <w:r w:rsidR="00AD2A7D">
        <w:rPr>
          <w:b/>
          <w:color w:val="000000" w:themeColor="text1"/>
          <w:sz w:val="24"/>
          <w:szCs w:val="20"/>
        </w:rPr>
        <w:t>2</w:t>
      </w:r>
    </w:p>
    <w:p w14:paraId="08F3CF6F" w14:textId="77777777" w:rsidR="00EC5704" w:rsidRPr="00EC5704" w:rsidRDefault="00EC5704" w:rsidP="00EC5704">
      <w:pPr>
        <w:spacing w:after="0"/>
        <w:contextualSpacing/>
        <w:jc w:val="center"/>
        <w:rPr>
          <w:rFonts w:ascii="Amasis MT Pro" w:hAnsi="Amasis MT Pro"/>
          <w:bCs/>
          <w:color w:val="000000" w:themeColor="text1"/>
        </w:rPr>
      </w:pPr>
      <w:r w:rsidRPr="00EC5704">
        <w:rPr>
          <w:rFonts w:ascii="Amasis MT Pro" w:hAnsi="Amasis MT Pro"/>
          <w:bCs/>
          <w:color w:val="000000" w:themeColor="text1"/>
          <w:highlight w:val="cyan"/>
        </w:rPr>
        <w:t>Los géneros discursivos</w:t>
      </w:r>
    </w:p>
    <w:p w14:paraId="0C697852" w14:textId="77777777" w:rsidR="00EC5704" w:rsidRPr="00EC5704" w:rsidRDefault="00EC5704" w:rsidP="00EC5704">
      <w:pPr>
        <w:spacing w:after="0"/>
        <w:contextualSpacing/>
        <w:jc w:val="center"/>
        <w:rPr>
          <w:rFonts w:ascii="Amasis MT Pro" w:hAnsi="Amasis MT Pro"/>
          <w:bCs/>
          <w:color w:val="000000" w:themeColor="text1"/>
        </w:rPr>
      </w:pPr>
    </w:p>
    <w:p w14:paraId="45398E99" w14:textId="77777777" w:rsidR="00EC5704" w:rsidRPr="00EC5704" w:rsidRDefault="00EC5704" w:rsidP="00EC5704">
      <w:pPr>
        <w:numPr>
          <w:ilvl w:val="0"/>
          <w:numId w:val="37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EC5704">
        <w:rPr>
          <w:rFonts w:ascii="Amasis MT Pro" w:hAnsi="Amasis MT Pro"/>
          <w:bCs/>
          <w:color w:val="000000" w:themeColor="text1"/>
        </w:rPr>
        <w:t>Leer detenidamente las páginas 28 y 29 del libro</w:t>
      </w:r>
    </w:p>
    <w:p w14:paraId="4C204EE2" w14:textId="77777777" w:rsidR="00EC5704" w:rsidRPr="00EC5704" w:rsidRDefault="00EC5704" w:rsidP="00EC5704">
      <w:pPr>
        <w:numPr>
          <w:ilvl w:val="0"/>
          <w:numId w:val="37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EC5704">
        <w:rPr>
          <w:rFonts w:ascii="Amasis MT Pro" w:hAnsi="Amasis MT Pro"/>
          <w:bCs/>
          <w:color w:val="000000" w:themeColor="text1"/>
        </w:rPr>
        <w:t xml:space="preserve">Marcar las ideas principales </w:t>
      </w:r>
    </w:p>
    <w:p w14:paraId="0E7F2300" w14:textId="77777777" w:rsidR="00EC5704" w:rsidRPr="00EC5704" w:rsidRDefault="00EC5704" w:rsidP="00EC5704">
      <w:pPr>
        <w:numPr>
          <w:ilvl w:val="0"/>
          <w:numId w:val="37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EC5704">
        <w:rPr>
          <w:rFonts w:ascii="Amasis MT Pro" w:hAnsi="Amasis MT Pro"/>
          <w:bCs/>
          <w:color w:val="000000" w:themeColor="text1"/>
        </w:rPr>
        <w:t xml:space="preserve">Copiar el tu carpeta la síntesis de esa información </w:t>
      </w:r>
    </w:p>
    <w:p w14:paraId="3E6E63E2" w14:textId="77777777" w:rsidR="00EC5704" w:rsidRPr="00EC5704" w:rsidRDefault="00EC5704" w:rsidP="00EC5704">
      <w:pPr>
        <w:numPr>
          <w:ilvl w:val="0"/>
          <w:numId w:val="37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EC5704">
        <w:rPr>
          <w:rFonts w:ascii="Amasis MT Pro" w:hAnsi="Amasis MT Pro"/>
          <w:bCs/>
          <w:color w:val="000000" w:themeColor="text1"/>
        </w:rPr>
        <w:t>Desarrollar las actividades de las pág. 29</w:t>
      </w:r>
    </w:p>
    <w:p w14:paraId="47639C24" w14:textId="728DB113" w:rsidR="0084050D" w:rsidRDefault="00C97645" w:rsidP="009E3389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Desarrollo</w:t>
      </w:r>
    </w:p>
    <w:p w14:paraId="629A3226" w14:textId="350308C8" w:rsidR="00C97645" w:rsidRDefault="002D5B78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Los géneros discursivos funcionan como </w:t>
      </w:r>
      <w:r w:rsidRPr="00EE16DA">
        <w:rPr>
          <w:rFonts w:eastAsia="Times New Roman"/>
          <w:b/>
          <w:bCs/>
          <w:color w:val="000000" w:themeColor="text1"/>
        </w:rPr>
        <w:t>moldes</w:t>
      </w:r>
      <w:r>
        <w:rPr>
          <w:rFonts w:eastAsia="Times New Roman"/>
          <w:color w:val="000000" w:themeColor="text1"/>
        </w:rPr>
        <w:t xml:space="preserve"> </w:t>
      </w:r>
      <w:r w:rsidR="00925140">
        <w:rPr>
          <w:rFonts w:eastAsia="Times New Roman"/>
          <w:color w:val="000000" w:themeColor="text1"/>
        </w:rPr>
        <w:t xml:space="preserve">que permiten organizar los intercambios </w:t>
      </w:r>
      <w:r w:rsidR="008B447E">
        <w:rPr>
          <w:rFonts w:eastAsia="Times New Roman"/>
          <w:color w:val="000000" w:themeColor="text1"/>
        </w:rPr>
        <w:t xml:space="preserve">entre las personas en las distintas actividades </w:t>
      </w:r>
    </w:p>
    <w:p w14:paraId="2962A8F7" w14:textId="250D9A33" w:rsidR="008B447E" w:rsidRPr="009E3389" w:rsidRDefault="00D4019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b/>
          <w:bCs/>
          <w:color w:val="000000" w:themeColor="text1"/>
        </w:rPr>
      </w:pPr>
      <w:r w:rsidRPr="009E3389">
        <w:rPr>
          <w:rFonts w:eastAsia="Times New Roman"/>
          <w:b/>
          <w:bCs/>
          <w:color w:val="000000" w:themeColor="text1"/>
        </w:rPr>
        <w:t xml:space="preserve">Características </w:t>
      </w:r>
    </w:p>
    <w:p w14:paraId="0361862E" w14:textId="35E836CD" w:rsidR="00D4019D" w:rsidRDefault="00D4019D" w:rsidP="00D4019D">
      <w:pPr>
        <w:pStyle w:val="Prrafodelista"/>
        <w:numPr>
          <w:ilvl w:val="0"/>
          <w:numId w:val="38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Infinitos (</w:t>
      </w:r>
      <w:r w:rsidR="00FB3C62">
        <w:rPr>
          <w:rFonts w:eastAsia="Times New Roman"/>
          <w:color w:val="000000" w:themeColor="text1"/>
        </w:rPr>
        <w:t>respondes a las innumerables actividades humanas)</w:t>
      </w:r>
    </w:p>
    <w:p w14:paraId="7BB2C24C" w14:textId="124AEA59" w:rsidR="00FB3C62" w:rsidRDefault="00745276" w:rsidP="00D4019D">
      <w:pPr>
        <w:pStyle w:val="Prrafodelista"/>
        <w:numPr>
          <w:ilvl w:val="0"/>
          <w:numId w:val="38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Heterogéneos (</w:t>
      </w:r>
      <w:r w:rsidR="00D240AA">
        <w:rPr>
          <w:rFonts w:eastAsia="Times New Roman"/>
          <w:color w:val="000000" w:themeColor="text1"/>
        </w:rPr>
        <w:t xml:space="preserve">cada tipo </w:t>
      </w:r>
      <w:r w:rsidR="00A66460">
        <w:rPr>
          <w:rFonts w:eastAsia="Times New Roman"/>
          <w:color w:val="000000" w:themeColor="text1"/>
        </w:rPr>
        <w:t xml:space="preserve">su </w:t>
      </w:r>
      <w:r w:rsidR="007B52AE">
        <w:rPr>
          <w:rFonts w:eastAsia="Times New Roman"/>
          <w:color w:val="000000" w:themeColor="text1"/>
        </w:rPr>
        <w:t>particularidad específica)</w:t>
      </w:r>
    </w:p>
    <w:p w14:paraId="130C300E" w14:textId="0DBF2BC9" w:rsidR="007B52AE" w:rsidRDefault="00736AA1" w:rsidP="00D4019D">
      <w:pPr>
        <w:pStyle w:val="Prrafodelista"/>
        <w:numPr>
          <w:ilvl w:val="0"/>
          <w:numId w:val="38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Medianamente estables (perduran a través del tiempo</w:t>
      </w:r>
      <w:r w:rsidR="00FB162B">
        <w:rPr>
          <w:rFonts w:eastAsia="Times New Roman"/>
          <w:color w:val="000000" w:themeColor="text1"/>
        </w:rPr>
        <w:t>)</w:t>
      </w:r>
    </w:p>
    <w:p w14:paraId="56F14F79" w14:textId="0E386AB3" w:rsidR="00FB162B" w:rsidRDefault="00FB162B" w:rsidP="00FB162B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Cada tipo de género discursivo </w:t>
      </w:r>
      <w:r w:rsidR="00642BB7">
        <w:rPr>
          <w:rFonts w:eastAsia="Times New Roman"/>
          <w:color w:val="000000" w:themeColor="text1"/>
        </w:rPr>
        <w:t>posee características similares</w:t>
      </w:r>
      <w:r w:rsidR="00B8243F">
        <w:rPr>
          <w:rFonts w:eastAsia="Times New Roman"/>
          <w:color w:val="000000" w:themeColor="text1"/>
        </w:rPr>
        <w:t xml:space="preserve">. Por ejemplo el género discursivo </w:t>
      </w:r>
      <w:r w:rsidR="00B8243F">
        <w:rPr>
          <w:rFonts w:eastAsia="Times New Roman"/>
          <w:b/>
          <w:bCs/>
          <w:color w:val="000000" w:themeColor="text1"/>
        </w:rPr>
        <w:t xml:space="preserve">programa de estudio </w:t>
      </w:r>
      <w:r w:rsidR="008F7C78">
        <w:rPr>
          <w:rFonts w:eastAsia="Times New Roman"/>
          <w:color w:val="000000" w:themeColor="text1"/>
        </w:rPr>
        <w:t xml:space="preserve">se estructura en unidades y </w:t>
      </w:r>
      <w:r w:rsidR="00414F0B">
        <w:rPr>
          <w:rFonts w:eastAsia="Times New Roman"/>
          <w:color w:val="000000" w:themeColor="text1"/>
        </w:rPr>
        <w:t>temas, utilizan oraciones breves</w:t>
      </w:r>
      <w:r w:rsidR="00AC4B20">
        <w:rPr>
          <w:rFonts w:eastAsia="Times New Roman"/>
          <w:color w:val="000000" w:themeColor="text1"/>
        </w:rPr>
        <w:t xml:space="preserve"> e impersonales, están </w:t>
      </w:r>
      <w:r w:rsidR="00E464E3">
        <w:rPr>
          <w:rFonts w:eastAsia="Times New Roman"/>
          <w:color w:val="000000" w:themeColor="text1"/>
        </w:rPr>
        <w:t xml:space="preserve">dirigidos a los alumnos,  contemplan contenidos acordes </w:t>
      </w:r>
      <w:r w:rsidR="00CA0555">
        <w:rPr>
          <w:rFonts w:eastAsia="Times New Roman"/>
          <w:color w:val="000000" w:themeColor="text1"/>
        </w:rPr>
        <w:t xml:space="preserve">con los </w:t>
      </w:r>
      <w:r w:rsidR="008928BF">
        <w:rPr>
          <w:rFonts w:eastAsia="Times New Roman"/>
          <w:color w:val="000000" w:themeColor="text1"/>
        </w:rPr>
        <w:t xml:space="preserve">distintos niveles educativos, es decir, </w:t>
      </w:r>
      <w:r w:rsidR="00C2328C">
        <w:rPr>
          <w:rFonts w:eastAsia="Times New Roman"/>
          <w:color w:val="000000" w:themeColor="text1"/>
        </w:rPr>
        <w:t>todos los programas responden a las mismas características</w:t>
      </w:r>
    </w:p>
    <w:p w14:paraId="5B6812BF" w14:textId="120D0A33" w:rsidR="006F3490" w:rsidRPr="009E3389" w:rsidRDefault="006F3490" w:rsidP="00674A88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b/>
          <w:bCs/>
          <w:color w:val="000000" w:themeColor="text1"/>
        </w:rPr>
      </w:pPr>
      <w:r w:rsidRPr="009E3389">
        <w:rPr>
          <w:rFonts w:eastAsia="Times New Roman"/>
          <w:b/>
          <w:bCs/>
          <w:color w:val="000000" w:themeColor="text1"/>
        </w:rPr>
        <w:t>Clasificación</w:t>
      </w:r>
    </w:p>
    <w:p w14:paraId="6AADA927" w14:textId="3CDA903B" w:rsidR="00674A88" w:rsidRDefault="00674A88" w:rsidP="00674A88">
      <w:pPr>
        <w:pStyle w:val="Prrafodelista"/>
        <w:numPr>
          <w:ilvl w:val="0"/>
          <w:numId w:val="39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Géneros discursivos primarios</w:t>
      </w:r>
      <w:r w:rsidR="000C4135">
        <w:rPr>
          <w:rFonts w:eastAsia="Times New Roman"/>
          <w:color w:val="000000" w:themeColor="text1"/>
        </w:rPr>
        <w:t>: se producen en la comunicación cotidiana</w:t>
      </w:r>
      <w:r w:rsidR="00183C84">
        <w:rPr>
          <w:rFonts w:eastAsia="Times New Roman"/>
          <w:color w:val="000000" w:themeColor="text1"/>
        </w:rPr>
        <w:t>, son informales, inmediatos y espontáneos</w:t>
      </w:r>
      <w:r w:rsidR="001B0302">
        <w:rPr>
          <w:rFonts w:eastAsia="Times New Roman"/>
          <w:color w:val="000000" w:themeColor="text1"/>
        </w:rPr>
        <w:t xml:space="preserve">,  orales </w:t>
      </w:r>
      <w:r w:rsidR="00723CD2">
        <w:rPr>
          <w:rFonts w:eastAsia="Times New Roman"/>
          <w:color w:val="000000" w:themeColor="text1"/>
        </w:rPr>
        <w:t xml:space="preserve">en general. Ejemplos: </w:t>
      </w:r>
      <w:r w:rsidR="000D51D4">
        <w:rPr>
          <w:rFonts w:eastAsia="Times New Roman"/>
          <w:color w:val="000000" w:themeColor="text1"/>
        </w:rPr>
        <w:t xml:space="preserve">diálogos, </w:t>
      </w:r>
      <w:r w:rsidR="004C17A5">
        <w:rPr>
          <w:rFonts w:eastAsia="Times New Roman"/>
          <w:color w:val="000000" w:themeColor="text1"/>
        </w:rPr>
        <w:t xml:space="preserve">cartas, </w:t>
      </w:r>
      <w:r w:rsidR="003F3414">
        <w:rPr>
          <w:rFonts w:eastAsia="Times New Roman"/>
          <w:color w:val="000000" w:themeColor="text1"/>
        </w:rPr>
        <w:t xml:space="preserve">chats, </w:t>
      </w:r>
      <w:r w:rsidR="00537230">
        <w:rPr>
          <w:rFonts w:eastAsia="Times New Roman"/>
          <w:color w:val="000000" w:themeColor="text1"/>
        </w:rPr>
        <w:t xml:space="preserve">mensajes de texto,  </w:t>
      </w:r>
      <w:r w:rsidR="0015299B">
        <w:rPr>
          <w:rFonts w:eastAsia="Times New Roman"/>
          <w:color w:val="000000" w:themeColor="text1"/>
        </w:rPr>
        <w:t>lista de compras, adivinanzas, chistes</w:t>
      </w:r>
    </w:p>
    <w:p w14:paraId="3AE251DE" w14:textId="34291CC2" w:rsidR="0015299B" w:rsidRDefault="006C6F8E" w:rsidP="00674A88">
      <w:pPr>
        <w:pStyle w:val="Prrafodelista"/>
        <w:numPr>
          <w:ilvl w:val="0"/>
          <w:numId w:val="39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Géneros discursivos secundarios: </w:t>
      </w:r>
      <w:r w:rsidR="0018359E">
        <w:rPr>
          <w:rFonts w:eastAsia="Times New Roman"/>
          <w:color w:val="000000" w:themeColor="text1"/>
        </w:rPr>
        <w:t>se producen en circunstancias más trascendentales</w:t>
      </w:r>
      <w:r w:rsidR="00E00759">
        <w:rPr>
          <w:rFonts w:eastAsia="Times New Roman"/>
          <w:color w:val="000000" w:themeColor="text1"/>
        </w:rPr>
        <w:t xml:space="preserve">, requieren de un proceso de elaboración,  planificación y </w:t>
      </w:r>
      <w:r w:rsidR="000756E6">
        <w:rPr>
          <w:rFonts w:eastAsia="Times New Roman"/>
          <w:color w:val="000000" w:themeColor="text1"/>
        </w:rPr>
        <w:t xml:space="preserve">son escritas el general. Ejemplos: </w:t>
      </w:r>
      <w:r w:rsidR="00014AD1">
        <w:rPr>
          <w:rFonts w:eastAsia="Times New Roman"/>
          <w:color w:val="000000" w:themeColor="text1"/>
        </w:rPr>
        <w:t xml:space="preserve">textos literarios,  científicos,  periodísticos, </w:t>
      </w:r>
      <w:r w:rsidR="00A7144A">
        <w:rPr>
          <w:rFonts w:eastAsia="Times New Roman"/>
          <w:color w:val="000000" w:themeColor="text1"/>
        </w:rPr>
        <w:t xml:space="preserve">legislativos, académicos,  administrativos </w:t>
      </w:r>
    </w:p>
    <w:p w14:paraId="69D344AF" w14:textId="56BABF78" w:rsidR="00C2328C" w:rsidRPr="008F7C78" w:rsidRDefault="00F226A8" w:rsidP="00FB162B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Las nuevas tecnologías has posibilitado el surgimiento </w:t>
      </w:r>
      <w:r w:rsidR="00583879">
        <w:rPr>
          <w:rFonts w:eastAsia="Times New Roman"/>
          <w:color w:val="000000" w:themeColor="text1"/>
        </w:rPr>
        <w:t xml:space="preserve">de nuevos géneros discursivos coma las historias de </w:t>
      </w:r>
      <w:r w:rsidR="00176F7C">
        <w:rPr>
          <w:rFonts w:eastAsia="Times New Roman"/>
          <w:color w:val="000000" w:themeColor="text1"/>
        </w:rPr>
        <w:t xml:space="preserve">Instagram, estados de </w:t>
      </w:r>
      <w:r w:rsidR="0079270E">
        <w:rPr>
          <w:rFonts w:eastAsia="Times New Roman"/>
          <w:color w:val="000000" w:themeColor="text1"/>
        </w:rPr>
        <w:t>WhatsApp, hilos en Twitter</w:t>
      </w:r>
      <w:r w:rsidR="009E3389">
        <w:rPr>
          <w:rFonts w:eastAsia="Times New Roman"/>
          <w:color w:val="000000" w:themeColor="text1"/>
        </w:rPr>
        <w:t xml:space="preserve">, </w:t>
      </w:r>
      <w:proofErr w:type="spellStart"/>
      <w:r w:rsidR="009E3389">
        <w:rPr>
          <w:rFonts w:eastAsia="Times New Roman"/>
          <w:color w:val="000000" w:themeColor="text1"/>
        </w:rPr>
        <w:t>etc</w:t>
      </w:r>
      <w:proofErr w:type="spellEnd"/>
    </w:p>
    <w:sectPr w:rsidR="00C2328C" w:rsidRPr="008F7C78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EEC23" w14:textId="77777777" w:rsidR="001D1848" w:rsidRDefault="001D1848" w:rsidP="003C0D6D">
      <w:pPr>
        <w:spacing w:after="0" w:line="240" w:lineRule="auto"/>
      </w:pPr>
      <w:r>
        <w:separator/>
      </w:r>
    </w:p>
  </w:endnote>
  <w:endnote w:type="continuationSeparator" w:id="0">
    <w:p w14:paraId="11E10DBE" w14:textId="77777777" w:rsidR="001D1848" w:rsidRDefault="001D1848" w:rsidP="003C0D6D">
      <w:pPr>
        <w:spacing w:after="0" w:line="240" w:lineRule="auto"/>
      </w:pPr>
      <w:r>
        <w:continuationSeparator/>
      </w:r>
    </w:p>
  </w:endnote>
  <w:endnote w:type="continuationNotice" w:id="1">
    <w:p w14:paraId="7978EAB4" w14:textId="77777777" w:rsidR="001D1848" w:rsidRDefault="001D18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31CE" w14:textId="77777777" w:rsidR="001D1848" w:rsidRDefault="001D1848" w:rsidP="003C0D6D">
      <w:pPr>
        <w:spacing w:after="0" w:line="240" w:lineRule="auto"/>
      </w:pPr>
      <w:r>
        <w:separator/>
      </w:r>
    </w:p>
  </w:footnote>
  <w:footnote w:type="continuationSeparator" w:id="0">
    <w:p w14:paraId="64C30C4D" w14:textId="77777777" w:rsidR="001D1848" w:rsidRDefault="001D1848" w:rsidP="003C0D6D">
      <w:pPr>
        <w:spacing w:after="0" w:line="240" w:lineRule="auto"/>
      </w:pPr>
      <w:r>
        <w:continuationSeparator/>
      </w:r>
    </w:p>
  </w:footnote>
  <w:footnote w:type="continuationNotice" w:id="1">
    <w:p w14:paraId="2577C0AE" w14:textId="77777777" w:rsidR="001D1848" w:rsidRDefault="001D18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4"/>
  </w:num>
  <w:num w:numId="2" w16cid:durableId="290868573">
    <w:abstractNumId w:val="24"/>
  </w:num>
  <w:num w:numId="3" w16cid:durableId="1527869114">
    <w:abstractNumId w:val="16"/>
  </w:num>
  <w:num w:numId="4" w16cid:durableId="672925400">
    <w:abstractNumId w:val="31"/>
  </w:num>
  <w:num w:numId="5" w16cid:durableId="288435569">
    <w:abstractNumId w:val="4"/>
  </w:num>
  <w:num w:numId="6" w16cid:durableId="301810960">
    <w:abstractNumId w:val="19"/>
  </w:num>
  <w:num w:numId="7" w16cid:durableId="764571722">
    <w:abstractNumId w:val="5"/>
  </w:num>
  <w:num w:numId="8" w16cid:durableId="705527470">
    <w:abstractNumId w:val="23"/>
  </w:num>
  <w:num w:numId="9" w16cid:durableId="1496411118">
    <w:abstractNumId w:val="17"/>
  </w:num>
  <w:num w:numId="10" w16cid:durableId="797528492">
    <w:abstractNumId w:val="29"/>
  </w:num>
  <w:num w:numId="11" w16cid:durableId="1425958904">
    <w:abstractNumId w:val="35"/>
  </w:num>
  <w:num w:numId="12" w16cid:durableId="1183938537">
    <w:abstractNumId w:val="21"/>
  </w:num>
  <w:num w:numId="13" w16cid:durableId="471295696">
    <w:abstractNumId w:val="37"/>
  </w:num>
  <w:num w:numId="14" w16cid:durableId="1330478984">
    <w:abstractNumId w:val="6"/>
  </w:num>
  <w:num w:numId="15" w16cid:durableId="1693608646">
    <w:abstractNumId w:val="20"/>
  </w:num>
  <w:num w:numId="16" w16cid:durableId="991062696">
    <w:abstractNumId w:val="26"/>
  </w:num>
  <w:num w:numId="17" w16cid:durableId="1100025269">
    <w:abstractNumId w:val="25"/>
  </w:num>
  <w:num w:numId="18" w16cid:durableId="621109237">
    <w:abstractNumId w:val="0"/>
  </w:num>
  <w:num w:numId="19" w16cid:durableId="795804177">
    <w:abstractNumId w:val="15"/>
  </w:num>
  <w:num w:numId="20" w16cid:durableId="1424448580">
    <w:abstractNumId w:val="2"/>
  </w:num>
  <w:num w:numId="21" w16cid:durableId="1235898105">
    <w:abstractNumId w:val="12"/>
  </w:num>
  <w:num w:numId="22" w16cid:durableId="1242450143">
    <w:abstractNumId w:val="10"/>
  </w:num>
  <w:num w:numId="23" w16cid:durableId="1447046486">
    <w:abstractNumId w:val="34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18"/>
  </w:num>
  <w:num w:numId="28" w16cid:durableId="180780852">
    <w:abstractNumId w:val="11"/>
  </w:num>
  <w:num w:numId="29" w16cid:durableId="500393273">
    <w:abstractNumId w:val="3"/>
  </w:num>
  <w:num w:numId="30" w16cid:durableId="1488858663">
    <w:abstractNumId w:val="38"/>
  </w:num>
  <w:num w:numId="31" w16cid:durableId="2071802660">
    <w:abstractNumId w:val="22"/>
  </w:num>
  <w:num w:numId="32" w16cid:durableId="1638341584">
    <w:abstractNumId w:val="30"/>
  </w:num>
  <w:num w:numId="33" w16cid:durableId="1555047585">
    <w:abstractNumId w:val="32"/>
  </w:num>
  <w:num w:numId="34" w16cid:durableId="1718966445">
    <w:abstractNumId w:val="13"/>
  </w:num>
  <w:num w:numId="35" w16cid:durableId="1839542019">
    <w:abstractNumId w:val="1"/>
  </w:num>
  <w:num w:numId="36" w16cid:durableId="264850095">
    <w:abstractNumId w:val="28"/>
  </w:num>
  <w:num w:numId="37" w16cid:durableId="1144932905">
    <w:abstractNumId w:val="33"/>
  </w:num>
  <w:num w:numId="38" w16cid:durableId="9262023">
    <w:abstractNumId w:val="27"/>
  </w:num>
  <w:num w:numId="39" w16cid:durableId="11255563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4AD1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51D4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6F7C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3196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D7CE0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F1C"/>
    <w:rsid w:val="00FB32EE"/>
    <w:rsid w:val="00FB3944"/>
    <w:rsid w:val="00FB3C62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49</cp:revision>
  <cp:lastPrinted>2020-05-28T22:14:00Z</cp:lastPrinted>
  <dcterms:created xsi:type="dcterms:W3CDTF">2025-06-02T23:43:00Z</dcterms:created>
  <dcterms:modified xsi:type="dcterms:W3CDTF">2025-06-03T00:39:00Z</dcterms:modified>
</cp:coreProperties>
</file>