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AD7FE7" w:rsidRDefault="007B77FE" w:rsidP="007B77FE">
      <w:pPr>
        <w:pStyle w:val="Encabezado"/>
        <w:rPr>
          <w:rFonts w:ascii="Arial" w:hAnsi="Arial" w:cs="Arial"/>
          <w:sz w:val="24"/>
          <w:szCs w:val="24"/>
        </w:rPr>
      </w:pPr>
      <w:r w:rsidRPr="00AD7FE7">
        <w:rPr>
          <w:rFonts w:ascii="Arial" w:hAnsi="Arial" w:cs="Arial"/>
          <w:noProof/>
          <w:sz w:val="24"/>
          <w:szCs w:val="24"/>
          <w:lang w:eastAsia="es-AR"/>
        </w:rPr>
        <w:drawing>
          <wp:anchor distT="0" distB="0" distL="114300" distR="114300" simplePos="0" relativeHeight="251659264" behindDoc="0" locked="0" layoutInCell="1" allowOverlap="1" wp14:anchorId="736AA63C" wp14:editId="5D783824">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AD7FE7">
        <w:rPr>
          <w:rFonts w:ascii="Arial" w:hAnsi="Arial" w:cs="Arial"/>
          <w:noProof/>
          <w:sz w:val="24"/>
          <w:szCs w:val="24"/>
          <w:lang w:eastAsia="es-AR"/>
        </w:rPr>
        <mc:AlternateContent>
          <mc:Choice Requires="wps">
            <w:drawing>
              <wp:anchor distT="45720" distB="45720" distL="114300" distR="114300" simplePos="0" relativeHeight="251660288" behindDoc="0" locked="0" layoutInCell="1" allowOverlap="1" wp14:anchorId="680EB017" wp14:editId="16865B98">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AD7FE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AD7FE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AD7FE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AD7FE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AD7FE7" w:rsidRDefault="007B77FE" w:rsidP="007B77FE">
      <w:pPr>
        <w:pStyle w:val="Encabezado"/>
        <w:rPr>
          <w:rFonts w:ascii="Arial" w:hAnsi="Arial" w:cs="Arial"/>
          <w:sz w:val="24"/>
          <w:szCs w:val="24"/>
        </w:rPr>
      </w:pPr>
    </w:p>
    <w:p w:rsidR="007B77FE" w:rsidRPr="00AD7FE7" w:rsidRDefault="007B77FE" w:rsidP="007B77FE">
      <w:pPr>
        <w:pStyle w:val="Encabezado"/>
        <w:rPr>
          <w:rFonts w:ascii="Arial" w:hAnsi="Arial" w:cs="Arial"/>
          <w:sz w:val="24"/>
          <w:szCs w:val="24"/>
        </w:rPr>
      </w:pPr>
    </w:p>
    <w:p w:rsidR="007B77FE" w:rsidRPr="00AD7FE7" w:rsidRDefault="007B77FE" w:rsidP="007B77FE">
      <w:pPr>
        <w:pStyle w:val="Encabezado"/>
        <w:rPr>
          <w:rFonts w:ascii="Arial" w:hAnsi="Arial" w:cs="Arial"/>
          <w:sz w:val="24"/>
          <w:szCs w:val="24"/>
        </w:rPr>
      </w:pPr>
    </w:p>
    <w:p w:rsidR="007B77FE" w:rsidRPr="00AD7FE7" w:rsidRDefault="007B77FE">
      <w:pPr>
        <w:rPr>
          <w:rFonts w:ascii="Arial" w:hAnsi="Arial" w:cs="Arial"/>
          <w:sz w:val="24"/>
          <w:szCs w:val="24"/>
        </w:rPr>
      </w:pPr>
    </w:p>
    <w:p w:rsidR="007B77FE" w:rsidRPr="00AD7FE7" w:rsidRDefault="007B77FE">
      <w:pPr>
        <w:rPr>
          <w:rFonts w:ascii="Arial" w:hAnsi="Arial" w:cs="Arial"/>
          <w:sz w:val="24"/>
          <w:szCs w:val="24"/>
        </w:rPr>
      </w:pPr>
    </w:p>
    <w:p w:rsidR="00AB599A" w:rsidRPr="00AD7FE7" w:rsidRDefault="007C6E8B" w:rsidP="00DD6E44">
      <w:pPr>
        <w:spacing w:after="0" w:line="360" w:lineRule="auto"/>
        <w:rPr>
          <w:rFonts w:ascii="Arial" w:hAnsi="Arial" w:cs="Arial"/>
          <w:b/>
          <w:sz w:val="24"/>
          <w:szCs w:val="24"/>
        </w:rPr>
      </w:pPr>
      <w:r w:rsidRPr="00AD7FE7">
        <w:rPr>
          <w:rFonts w:ascii="Arial" w:hAnsi="Arial" w:cs="Arial"/>
          <w:sz w:val="24"/>
          <w:szCs w:val="24"/>
        </w:rPr>
        <w:t xml:space="preserve">Materia: </w:t>
      </w:r>
      <w:r w:rsidRPr="00AD7FE7">
        <w:rPr>
          <w:rFonts w:ascii="Arial" w:hAnsi="Arial" w:cs="Arial"/>
          <w:b/>
          <w:sz w:val="24"/>
          <w:szCs w:val="24"/>
        </w:rPr>
        <w:t>Lengua y literatura</w:t>
      </w:r>
    </w:p>
    <w:p w:rsidR="007C6E8B" w:rsidRPr="00AD7FE7" w:rsidRDefault="007C6E8B" w:rsidP="00DD6E44">
      <w:pPr>
        <w:spacing w:after="0" w:line="360" w:lineRule="auto"/>
        <w:rPr>
          <w:rFonts w:ascii="Arial" w:hAnsi="Arial" w:cs="Arial"/>
          <w:b/>
          <w:sz w:val="24"/>
          <w:szCs w:val="24"/>
        </w:rPr>
      </w:pPr>
      <w:r w:rsidRPr="00AD7FE7">
        <w:rPr>
          <w:rFonts w:ascii="Arial" w:hAnsi="Arial" w:cs="Arial"/>
          <w:sz w:val="24"/>
          <w:szCs w:val="24"/>
        </w:rPr>
        <w:t xml:space="preserve">Profesora: </w:t>
      </w:r>
      <w:r w:rsidRPr="00AD7FE7">
        <w:rPr>
          <w:rFonts w:ascii="Arial" w:hAnsi="Arial" w:cs="Arial"/>
          <w:b/>
          <w:sz w:val="24"/>
          <w:szCs w:val="24"/>
        </w:rPr>
        <w:t xml:space="preserve">Verónica Isabel González </w:t>
      </w:r>
    </w:p>
    <w:p w:rsidR="007C6E8B" w:rsidRPr="00AD7FE7" w:rsidRDefault="007C6E8B" w:rsidP="00DD6E44">
      <w:pPr>
        <w:spacing w:after="0" w:line="360" w:lineRule="auto"/>
        <w:rPr>
          <w:rFonts w:ascii="Arial" w:hAnsi="Arial" w:cs="Arial"/>
          <w:sz w:val="24"/>
          <w:szCs w:val="24"/>
        </w:rPr>
      </w:pPr>
      <w:r w:rsidRPr="00AD7FE7">
        <w:rPr>
          <w:rFonts w:ascii="Arial" w:hAnsi="Arial" w:cs="Arial"/>
          <w:sz w:val="24"/>
          <w:szCs w:val="24"/>
        </w:rPr>
        <w:t xml:space="preserve">Curso: </w:t>
      </w:r>
      <w:r w:rsidR="00AD7FE7" w:rsidRPr="00AD7FE7">
        <w:rPr>
          <w:rFonts w:ascii="Arial" w:hAnsi="Arial" w:cs="Arial"/>
          <w:sz w:val="24"/>
          <w:szCs w:val="24"/>
        </w:rPr>
        <w:t>6</w:t>
      </w:r>
      <w:r w:rsidR="00A957C0" w:rsidRPr="00AD7FE7">
        <w:rPr>
          <w:rFonts w:ascii="Arial" w:hAnsi="Arial" w:cs="Arial"/>
          <w:sz w:val="24"/>
          <w:szCs w:val="24"/>
        </w:rPr>
        <w:t>º año</w:t>
      </w:r>
      <w:r w:rsidR="00A55C7F" w:rsidRPr="00AD7FE7">
        <w:rPr>
          <w:rFonts w:ascii="Arial" w:hAnsi="Arial" w:cs="Arial"/>
          <w:sz w:val="24"/>
          <w:szCs w:val="24"/>
        </w:rPr>
        <w:t xml:space="preserve"> A</w:t>
      </w:r>
    </w:p>
    <w:p w:rsidR="00A957C0" w:rsidRPr="00AD7FE7" w:rsidRDefault="00AD7FE7" w:rsidP="00DD6E44">
      <w:pPr>
        <w:spacing w:after="0" w:line="360" w:lineRule="auto"/>
        <w:rPr>
          <w:rFonts w:ascii="Arial" w:hAnsi="Arial" w:cs="Arial"/>
          <w:sz w:val="24"/>
          <w:szCs w:val="24"/>
        </w:rPr>
      </w:pPr>
      <w:r w:rsidRPr="00AD7FE7">
        <w:rPr>
          <w:rFonts w:ascii="Arial" w:hAnsi="Arial" w:cs="Arial"/>
          <w:sz w:val="24"/>
          <w:szCs w:val="24"/>
        </w:rPr>
        <w:t>Fecha: 23/05</w:t>
      </w:r>
      <w:r w:rsidR="00DA51D6" w:rsidRPr="00AD7FE7">
        <w:rPr>
          <w:rFonts w:ascii="Arial" w:hAnsi="Arial" w:cs="Arial"/>
          <w:sz w:val="24"/>
          <w:szCs w:val="24"/>
        </w:rPr>
        <w:t>/2025</w:t>
      </w:r>
    </w:p>
    <w:p w:rsidR="00DD6E44" w:rsidRPr="00AD7FE7" w:rsidRDefault="00DD6E44" w:rsidP="00DD6E44">
      <w:pPr>
        <w:spacing w:after="0" w:line="360" w:lineRule="auto"/>
        <w:rPr>
          <w:rFonts w:ascii="Arial" w:hAnsi="Arial" w:cs="Arial"/>
          <w:sz w:val="24"/>
          <w:szCs w:val="24"/>
        </w:rPr>
      </w:pPr>
      <w:r w:rsidRPr="00AD7FE7">
        <w:rPr>
          <w:rFonts w:ascii="Arial" w:hAnsi="Arial" w:cs="Arial"/>
          <w:sz w:val="24"/>
          <w:szCs w:val="24"/>
        </w:rPr>
        <w:t>Bibliografía actual:</w:t>
      </w:r>
      <w:r w:rsidR="004D1E49" w:rsidRPr="00AD7FE7">
        <w:rPr>
          <w:rFonts w:ascii="Arial" w:hAnsi="Arial" w:cs="Arial"/>
          <w:sz w:val="24"/>
          <w:szCs w:val="24"/>
        </w:rPr>
        <w:t xml:space="preserve"> cuad</w:t>
      </w:r>
      <w:r w:rsidR="00AD7FE7" w:rsidRPr="00AD7FE7">
        <w:rPr>
          <w:rFonts w:ascii="Arial" w:hAnsi="Arial" w:cs="Arial"/>
          <w:sz w:val="24"/>
          <w:szCs w:val="24"/>
        </w:rPr>
        <w:t>ernillo de lengua y literatura 6</w:t>
      </w:r>
      <w:r w:rsidR="004D1E49" w:rsidRPr="00AD7FE7">
        <w:rPr>
          <w:rFonts w:ascii="Arial" w:hAnsi="Arial" w:cs="Arial"/>
          <w:sz w:val="24"/>
          <w:szCs w:val="24"/>
        </w:rPr>
        <w:t>º año</w:t>
      </w:r>
    </w:p>
    <w:p w:rsidR="00DD6E44" w:rsidRPr="00AD7FE7" w:rsidRDefault="00DD6E44" w:rsidP="00DD6E44">
      <w:pPr>
        <w:spacing w:after="0" w:line="360" w:lineRule="auto"/>
        <w:rPr>
          <w:rFonts w:ascii="Arial" w:hAnsi="Arial" w:cs="Arial"/>
          <w:sz w:val="24"/>
          <w:szCs w:val="24"/>
        </w:rPr>
      </w:pPr>
      <w:r w:rsidRPr="00AD7FE7">
        <w:rPr>
          <w:rFonts w:ascii="Arial" w:hAnsi="Arial" w:cs="Arial"/>
          <w:sz w:val="24"/>
          <w:szCs w:val="24"/>
        </w:rPr>
        <w:t xml:space="preserve">Bibliografía a utilizar en dos semanas: </w:t>
      </w:r>
      <w:r w:rsidR="00A55C7F" w:rsidRPr="00AD7FE7">
        <w:rPr>
          <w:rFonts w:ascii="Arial" w:hAnsi="Arial" w:cs="Arial"/>
          <w:sz w:val="24"/>
          <w:szCs w:val="24"/>
        </w:rPr>
        <w:t>---</w:t>
      </w:r>
    </w:p>
    <w:p w:rsidR="005E4303" w:rsidRPr="00AD7FE7" w:rsidRDefault="00A55C7F" w:rsidP="00DD6E44">
      <w:pPr>
        <w:spacing w:after="0" w:line="360" w:lineRule="auto"/>
        <w:rPr>
          <w:rFonts w:ascii="Arial" w:hAnsi="Arial" w:cs="Arial"/>
          <w:sz w:val="24"/>
          <w:szCs w:val="24"/>
        </w:rPr>
      </w:pPr>
      <w:r w:rsidRPr="00AD7FE7">
        <w:rPr>
          <w:rFonts w:ascii="Arial" w:hAnsi="Arial" w:cs="Arial"/>
          <w:sz w:val="24"/>
          <w:szCs w:val="24"/>
        </w:rPr>
        <w:t>Pá</w:t>
      </w:r>
      <w:r w:rsidR="005E4303" w:rsidRPr="00AD7FE7">
        <w:rPr>
          <w:rFonts w:ascii="Arial" w:hAnsi="Arial" w:cs="Arial"/>
          <w:sz w:val="24"/>
          <w:szCs w:val="24"/>
        </w:rPr>
        <w:t xml:space="preserve">ginas: </w:t>
      </w:r>
      <w:r w:rsidR="00AD7FE7">
        <w:rPr>
          <w:rFonts w:ascii="Arial" w:hAnsi="Arial" w:cs="Arial"/>
          <w:sz w:val="24"/>
          <w:szCs w:val="24"/>
        </w:rPr>
        <w:t>38 y 39</w:t>
      </w:r>
      <w:bookmarkStart w:id="0" w:name="_GoBack"/>
      <w:bookmarkEnd w:id="0"/>
    </w:p>
    <w:p w:rsidR="005E4303" w:rsidRPr="00AD7FE7" w:rsidRDefault="005E4303" w:rsidP="005E4303">
      <w:pPr>
        <w:jc w:val="center"/>
        <w:rPr>
          <w:rFonts w:ascii="Arial" w:hAnsi="Arial" w:cs="Arial"/>
          <w:sz w:val="24"/>
          <w:szCs w:val="24"/>
        </w:rPr>
      </w:pPr>
      <w:r w:rsidRPr="00AD7FE7">
        <w:rPr>
          <w:rFonts w:ascii="Arial" w:hAnsi="Arial" w:cs="Arial"/>
          <w:sz w:val="24"/>
          <w:szCs w:val="24"/>
        </w:rPr>
        <w:t xml:space="preserve">Trabajo práctico nº </w:t>
      </w:r>
      <w:r w:rsidR="00AD7FE7" w:rsidRPr="00AD7FE7">
        <w:rPr>
          <w:rFonts w:ascii="Arial" w:hAnsi="Arial" w:cs="Arial"/>
          <w:sz w:val="24"/>
          <w:szCs w:val="24"/>
        </w:rPr>
        <w:t>20</w:t>
      </w:r>
    </w:p>
    <w:p w:rsidR="00AD7FE7" w:rsidRPr="00AD7FE7" w:rsidRDefault="00AD7FE7" w:rsidP="00AD7FE7">
      <w:pPr>
        <w:spacing w:after="0"/>
        <w:jc w:val="both"/>
        <w:rPr>
          <w:rFonts w:ascii="Arial" w:eastAsia="Calibri" w:hAnsi="Arial" w:cs="Arial"/>
          <w:b/>
          <w:sz w:val="24"/>
          <w:szCs w:val="24"/>
        </w:rPr>
      </w:pPr>
      <w:r w:rsidRPr="00AD7FE7">
        <w:rPr>
          <w:rFonts w:ascii="Arial" w:eastAsia="Calibri" w:hAnsi="Arial" w:cs="Arial"/>
          <w:b/>
          <w:sz w:val="24"/>
          <w:szCs w:val="24"/>
        </w:rPr>
        <w:t>La primera literatura nacional</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sz w:val="24"/>
          <w:szCs w:val="24"/>
        </w:rPr>
        <w:t>Estudiar la literatura romántica argentina tiene una significación especial, ya que, para muchos autores y críticos posteriores, se trata de la primera literatura genuinamente argentina, surgida precisamente n el momento en que transcurridas algunas décadas desde la declaración de la independencia, el país comenzó a surgirse como tal. En consecuencia, es imposible estudiar la literatura argentina  de ese momento sin realizar, al mismo tiempo, un análisis del contexto histórico en el que tuvo lugar, ya que la principal intención de esa literatura fue expresar ese contexto.</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b/>
          <w:sz w:val="24"/>
          <w:szCs w:val="24"/>
        </w:rPr>
        <w:t xml:space="preserve">Esteban Echeverría (1805-1851) y Domingo Faustino Sarmiento (1811-1888) son autores inaugurales de la literatura argentina. </w:t>
      </w:r>
      <w:r w:rsidRPr="00AD7FE7">
        <w:rPr>
          <w:rFonts w:ascii="Arial" w:eastAsia="Calibri" w:hAnsi="Arial" w:cs="Arial"/>
          <w:sz w:val="24"/>
          <w:szCs w:val="24"/>
        </w:rPr>
        <w:t xml:space="preserve">El escritor y crítico Ricardo </w:t>
      </w:r>
      <w:proofErr w:type="spellStart"/>
      <w:r w:rsidRPr="00AD7FE7">
        <w:rPr>
          <w:rFonts w:ascii="Arial" w:eastAsia="Calibri" w:hAnsi="Arial" w:cs="Arial"/>
          <w:sz w:val="24"/>
          <w:szCs w:val="24"/>
        </w:rPr>
        <w:t>Piglia</w:t>
      </w:r>
      <w:proofErr w:type="spellEnd"/>
      <w:r w:rsidRPr="00AD7FE7">
        <w:rPr>
          <w:rFonts w:ascii="Arial" w:eastAsia="Calibri" w:hAnsi="Arial" w:cs="Arial"/>
          <w:sz w:val="24"/>
          <w:szCs w:val="24"/>
        </w:rPr>
        <w:t xml:space="preserve"> en su libro </w:t>
      </w:r>
      <w:r w:rsidRPr="00AD7FE7">
        <w:rPr>
          <w:rFonts w:ascii="Arial" w:eastAsia="Calibri" w:hAnsi="Arial" w:cs="Arial"/>
          <w:i/>
          <w:sz w:val="24"/>
          <w:szCs w:val="24"/>
        </w:rPr>
        <w:t>La Argentina en pedazos</w:t>
      </w:r>
      <w:r w:rsidRPr="00AD7FE7">
        <w:rPr>
          <w:rFonts w:ascii="Arial" w:eastAsia="Calibri" w:hAnsi="Arial" w:cs="Arial"/>
          <w:sz w:val="24"/>
          <w:szCs w:val="24"/>
        </w:rPr>
        <w:t xml:space="preserve">, señala que la narrativa argentina comienza, precisamente con Echeverría y Sarmiento, y con sus obras </w:t>
      </w:r>
      <w:r w:rsidRPr="00AD7FE7">
        <w:rPr>
          <w:rFonts w:ascii="Arial" w:eastAsia="Calibri" w:hAnsi="Arial" w:cs="Arial"/>
          <w:i/>
          <w:sz w:val="24"/>
          <w:szCs w:val="24"/>
        </w:rPr>
        <w:t>El matadero y Facundo</w:t>
      </w:r>
      <w:r w:rsidRPr="00AD7FE7">
        <w:rPr>
          <w:rFonts w:ascii="Arial" w:eastAsia="Calibri" w:hAnsi="Arial" w:cs="Arial"/>
          <w:sz w:val="24"/>
          <w:szCs w:val="24"/>
        </w:rPr>
        <w:t>, las cuales cuentan una misma historia de violencia y luchas de poder desde perspectivas diferentes.</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sz w:val="24"/>
          <w:szCs w:val="24"/>
        </w:rPr>
        <w:t>Ambos textos tratan del enfrentamiento entre civilización y barbarie, ambos denuncian y critican con igual pasión  la situación sociopolítica de la época y proponen los cambios necesarios para la concreción del país que sueñan. Plantean, en definitiva, la causa de los males de la argentinidad y así están definiendo el “ser argentino” en sus dos versiones antagónicas: los que ejercen el poder y los sojuzgados, los que persiguen solo intereses personales y los que luchan por altos ideales sociales, lo que oprimen y los que defienden la libertad.</w:t>
      </w:r>
    </w:p>
    <w:p w:rsidR="00AD7FE7" w:rsidRPr="00AD7FE7" w:rsidRDefault="00AD7FE7" w:rsidP="00AD7FE7">
      <w:pPr>
        <w:spacing w:after="0"/>
        <w:ind w:firstLine="709"/>
        <w:jc w:val="both"/>
        <w:rPr>
          <w:rFonts w:ascii="Arial" w:eastAsia="Calibri" w:hAnsi="Arial" w:cs="Arial"/>
          <w:sz w:val="24"/>
          <w:szCs w:val="24"/>
        </w:rPr>
      </w:pPr>
    </w:p>
    <w:p w:rsidR="00AD7FE7" w:rsidRPr="00AD7FE7" w:rsidRDefault="00AD7FE7" w:rsidP="00AD7FE7">
      <w:pPr>
        <w:spacing w:after="0"/>
        <w:ind w:firstLine="709"/>
        <w:jc w:val="both"/>
        <w:rPr>
          <w:rFonts w:ascii="Arial" w:eastAsia="Calibri" w:hAnsi="Arial" w:cs="Arial"/>
          <w:b/>
          <w:sz w:val="24"/>
          <w:szCs w:val="24"/>
        </w:rPr>
      </w:pPr>
      <w:r w:rsidRPr="00AD7FE7">
        <w:rPr>
          <w:rFonts w:ascii="Arial" w:eastAsia="Calibri" w:hAnsi="Arial" w:cs="Arial"/>
          <w:b/>
          <w:sz w:val="24"/>
          <w:szCs w:val="24"/>
        </w:rPr>
        <w:lastRenderedPageBreak/>
        <w:t>Buenos Aires vs. Las provincias</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sz w:val="24"/>
          <w:szCs w:val="24"/>
        </w:rPr>
        <w:t xml:space="preserve">Entre 1820 y 1830, la Argentina estaba independizada, pero disgregada y enfrentando estallidos de guerra civil. </w:t>
      </w:r>
      <w:r w:rsidRPr="00AD7FE7">
        <w:rPr>
          <w:rFonts w:ascii="Arial" w:eastAsia="Calibri" w:hAnsi="Arial" w:cs="Arial"/>
          <w:b/>
          <w:sz w:val="24"/>
          <w:szCs w:val="24"/>
        </w:rPr>
        <w:t>La inestabilidad política era el resultado de las posturas encontradas entre el interior y Buenos Aires</w:t>
      </w:r>
      <w:r w:rsidRPr="00AD7FE7">
        <w:rPr>
          <w:rFonts w:ascii="Arial" w:eastAsia="Calibri" w:hAnsi="Arial" w:cs="Arial"/>
          <w:sz w:val="24"/>
          <w:szCs w:val="24"/>
        </w:rPr>
        <w:t xml:space="preserve">. </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sz w:val="24"/>
          <w:szCs w:val="24"/>
        </w:rPr>
        <w:t xml:space="preserve">Las provincias, lideradas por caudillos que buscaban una organización federal de la Nación, se oponían a las pretensiones de Buenos Aires de ejercer un poder centralizado y hegemónico, basado en la supremacía económica y estratégica que le daba el puerto. Esta etapa se caracterizó por la sucesión  de períodos en los que existía un gobierno nacional y otros en los que existía un gobierno nacional y otros  en los que las provincias se declaraban autónomas. </w:t>
      </w:r>
      <w:r w:rsidRPr="00AD7FE7">
        <w:rPr>
          <w:rFonts w:ascii="Arial" w:eastAsia="Calibri" w:hAnsi="Arial" w:cs="Arial"/>
          <w:b/>
          <w:sz w:val="24"/>
          <w:szCs w:val="24"/>
        </w:rPr>
        <w:t>Federales y unitarios chocaban, en congresos y batallas, tratando de imponer sus ideas acerca de un gobierno nacional unificado.</w:t>
      </w:r>
      <w:r w:rsidRPr="00AD7FE7">
        <w:rPr>
          <w:rFonts w:ascii="Arial" w:eastAsia="Calibri" w:hAnsi="Arial" w:cs="Arial"/>
          <w:sz w:val="24"/>
          <w:szCs w:val="24"/>
        </w:rPr>
        <w:t xml:space="preserve"> Entre los primeros, se </w:t>
      </w:r>
      <w:proofErr w:type="gramStart"/>
      <w:r w:rsidRPr="00AD7FE7">
        <w:rPr>
          <w:rFonts w:ascii="Arial" w:eastAsia="Calibri" w:hAnsi="Arial" w:cs="Arial"/>
          <w:sz w:val="24"/>
          <w:szCs w:val="24"/>
        </w:rPr>
        <w:t>destacaron</w:t>
      </w:r>
      <w:proofErr w:type="gramEnd"/>
      <w:r w:rsidRPr="00AD7FE7">
        <w:rPr>
          <w:rFonts w:ascii="Arial" w:eastAsia="Calibri" w:hAnsi="Arial" w:cs="Arial"/>
          <w:sz w:val="24"/>
          <w:szCs w:val="24"/>
        </w:rPr>
        <w:t xml:space="preserve"> Juan Manuel de Rosas, hacendado bonaerense, y Facundo Quiroga, caudillo riojano que llegó a tener un poder militar y político muy importante en el interior.</w:t>
      </w:r>
    </w:p>
    <w:p w:rsidR="00AD7FE7" w:rsidRPr="00AD7FE7" w:rsidRDefault="00AD7FE7" w:rsidP="00AD7FE7">
      <w:pPr>
        <w:spacing w:after="0"/>
        <w:ind w:firstLine="709"/>
        <w:jc w:val="both"/>
        <w:rPr>
          <w:rFonts w:ascii="Arial" w:eastAsia="Calibri" w:hAnsi="Arial" w:cs="Arial"/>
          <w:sz w:val="24"/>
          <w:szCs w:val="24"/>
        </w:rPr>
      </w:pPr>
    </w:p>
    <w:p w:rsidR="00AD7FE7" w:rsidRPr="00AD7FE7" w:rsidRDefault="00AD7FE7" w:rsidP="00AD7FE7">
      <w:pPr>
        <w:spacing w:after="0"/>
        <w:ind w:firstLine="709"/>
        <w:jc w:val="both"/>
        <w:rPr>
          <w:rFonts w:ascii="Arial" w:eastAsia="Calibri" w:hAnsi="Arial" w:cs="Arial"/>
          <w:b/>
          <w:sz w:val="24"/>
          <w:szCs w:val="24"/>
        </w:rPr>
      </w:pPr>
      <w:r w:rsidRPr="00AD7FE7">
        <w:rPr>
          <w:rFonts w:ascii="Arial" w:eastAsia="Calibri" w:hAnsi="Arial" w:cs="Arial"/>
          <w:b/>
          <w:sz w:val="24"/>
          <w:szCs w:val="24"/>
        </w:rPr>
        <w:t>El segundo gobierno de Rosas</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sz w:val="24"/>
          <w:szCs w:val="24"/>
        </w:rPr>
        <w:t xml:space="preserve">Rosas </w:t>
      </w:r>
      <w:proofErr w:type="gramStart"/>
      <w:r w:rsidRPr="00AD7FE7">
        <w:rPr>
          <w:rFonts w:ascii="Arial" w:eastAsia="Calibri" w:hAnsi="Arial" w:cs="Arial"/>
          <w:sz w:val="24"/>
          <w:szCs w:val="24"/>
        </w:rPr>
        <w:t>terminó</w:t>
      </w:r>
      <w:proofErr w:type="gramEnd"/>
      <w:r w:rsidRPr="00AD7FE7">
        <w:rPr>
          <w:rFonts w:ascii="Arial" w:eastAsia="Calibri" w:hAnsi="Arial" w:cs="Arial"/>
          <w:sz w:val="24"/>
          <w:szCs w:val="24"/>
        </w:rPr>
        <w:t xml:space="preserve"> su gobierno en 1831 y no aceptó la reelección, pues no se le renovarían las facultades extraordinarias. </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sz w:val="24"/>
          <w:szCs w:val="24"/>
        </w:rPr>
        <w:t>En 1834, se produjo la guerra civil entre Tucumán y Salta, provincias federales. Rosas envió a controlar la situación a Quiroga, quién murió asesinado en Barranca Yaco, en 1835. Ese mismo año, la legislatura nombró gobernador a Rosas; le otorgó, dado el recrudecimiento de las luchas, la suma de los poderes públicos y extendió su mandato a cinco años. Pero este segundo período, comenzado en 1835, culminó recién diecisiete años después, en 1852, con la Batalla de Caseros.</w:t>
      </w:r>
    </w:p>
    <w:p w:rsidR="00AD7FE7" w:rsidRPr="00AD7FE7" w:rsidRDefault="00AD7FE7" w:rsidP="00AD7FE7">
      <w:pPr>
        <w:spacing w:after="0"/>
        <w:ind w:firstLine="709"/>
        <w:jc w:val="both"/>
        <w:rPr>
          <w:rFonts w:ascii="Arial" w:eastAsia="Calibri" w:hAnsi="Arial" w:cs="Arial"/>
          <w:sz w:val="24"/>
          <w:szCs w:val="24"/>
        </w:rPr>
      </w:pPr>
      <w:r w:rsidRPr="00AD7FE7">
        <w:rPr>
          <w:rFonts w:ascii="Arial" w:eastAsia="Calibri" w:hAnsi="Arial" w:cs="Arial"/>
          <w:sz w:val="24"/>
          <w:szCs w:val="24"/>
        </w:rPr>
        <w:t xml:space="preserve">Rosas </w:t>
      </w:r>
      <w:proofErr w:type="gramStart"/>
      <w:r w:rsidRPr="00AD7FE7">
        <w:rPr>
          <w:rFonts w:ascii="Arial" w:eastAsia="Calibri" w:hAnsi="Arial" w:cs="Arial"/>
          <w:sz w:val="24"/>
          <w:szCs w:val="24"/>
        </w:rPr>
        <w:t>ejerció</w:t>
      </w:r>
      <w:proofErr w:type="gramEnd"/>
      <w:r w:rsidRPr="00AD7FE7">
        <w:rPr>
          <w:rFonts w:ascii="Arial" w:eastAsia="Calibri" w:hAnsi="Arial" w:cs="Arial"/>
          <w:sz w:val="24"/>
          <w:szCs w:val="24"/>
        </w:rPr>
        <w:t xml:space="preserve"> un gobierno conservador de carácter paternalista y cerrado a todo lo exterior. La organización fue centralista, a pesar de que se hablaba del país como de una federación y esto acrecentó el sentido de unidad. Si bien Rosas era gobernador de Buenos Aires, reunía las atribuciones de un presidente y su mandato de hecho tenía un alcance nacional: así, por ejemplo, manejaba las relaciones exteriores, el vínculo con la iglesia y la economía a partir del control de la Aduana e intervenía las provincias que se le opusieran.</w:t>
      </w:r>
    </w:p>
    <w:p w:rsidR="00AD7FE7" w:rsidRPr="00AD7FE7" w:rsidRDefault="00AD7FE7" w:rsidP="00AD7FE7">
      <w:pPr>
        <w:spacing w:after="120"/>
        <w:jc w:val="both"/>
        <w:rPr>
          <w:rFonts w:ascii="Arial" w:eastAsia="Calibri" w:hAnsi="Arial" w:cs="Arial"/>
          <w:b/>
          <w:color w:val="365F91" w:themeColor="accent1" w:themeShade="BF"/>
          <w:sz w:val="24"/>
          <w:szCs w:val="24"/>
        </w:rPr>
      </w:pPr>
      <w:r w:rsidRPr="00AD7FE7">
        <w:rPr>
          <w:rFonts w:ascii="Arial" w:eastAsia="Calibri" w:hAnsi="Arial" w:cs="Arial"/>
          <w:b/>
          <w:color w:val="365F91" w:themeColor="accent1" w:themeShade="BF"/>
          <w:sz w:val="24"/>
          <w:szCs w:val="24"/>
        </w:rPr>
        <w:t>ACTIVIDAD:</w:t>
      </w:r>
    </w:p>
    <w:p w:rsidR="00AD7FE7" w:rsidRPr="00AD7FE7" w:rsidRDefault="00AD7FE7" w:rsidP="00AD7FE7">
      <w:pPr>
        <w:pStyle w:val="Prrafodelista"/>
        <w:numPr>
          <w:ilvl w:val="0"/>
          <w:numId w:val="44"/>
        </w:numPr>
        <w:spacing w:after="120" w:line="276" w:lineRule="auto"/>
        <w:jc w:val="both"/>
        <w:rPr>
          <w:rFonts w:ascii="Arial" w:hAnsi="Arial" w:cs="Arial"/>
          <w:sz w:val="24"/>
          <w:szCs w:val="24"/>
        </w:rPr>
      </w:pPr>
      <w:r w:rsidRPr="00AD7FE7">
        <w:rPr>
          <w:rFonts w:ascii="Arial" w:hAnsi="Arial" w:cs="Arial"/>
          <w:sz w:val="24"/>
          <w:szCs w:val="24"/>
        </w:rPr>
        <w:t>Expliquen la relación entre las Crónicas de Indias y  las obras del Realismo Mágico.</w:t>
      </w:r>
    </w:p>
    <w:p w:rsidR="00AD7FE7" w:rsidRPr="00AD7FE7" w:rsidRDefault="00AD7FE7" w:rsidP="00AD7FE7">
      <w:pPr>
        <w:pStyle w:val="Prrafodelista"/>
        <w:numPr>
          <w:ilvl w:val="0"/>
          <w:numId w:val="44"/>
        </w:numPr>
        <w:spacing w:after="120" w:line="276" w:lineRule="auto"/>
        <w:jc w:val="both"/>
        <w:rPr>
          <w:rFonts w:ascii="Arial" w:hAnsi="Arial" w:cs="Arial"/>
          <w:sz w:val="24"/>
          <w:szCs w:val="24"/>
        </w:rPr>
      </w:pPr>
      <w:r w:rsidRPr="00AD7FE7">
        <w:rPr>
          <w:rFonts w:ascii="Arial" w:hAnsi="Arial" w:cs="Arial"/>
          <w:sz w:val="24"/>
          <w:szCs w:val="24"/>
        </w:rPr>
        <w:t xml:space="preserve"> Elaboren una línea del tiempo con los movimientos literarios que fueron surgiendo desde las Crónicas de Indias hasta la actualidad.</w:t>
      </w:r>
    </w:p>
    <w:p w:rsidR="00AD7FE7" w:rsidRPr="00AD7FE7" w:rsidRDefault="00AD7FE7" w:rsidP="00AD7FE7">
      <w:pPr>
        <w:pStyle w:val="Prrafodelista"/>
        <w:numPr>
          <w:ilvl w:val="0"/>
          <w:numId w:val="44"/>
        </w:numPr>
        <w:spacing w:after="120" w:line="276" w:lineRule="auto"/>
        <w:jc w:val="both"/>
        <w:rPr>
          <w:rFonts w:ascii="Arial" w:hAnsi="Arial" w:cs="Arial"/>
          <w:sz w:val="24"/>
          <w:szCs w:val="24"/>
        </w:rPr>
      </w:pPr>
      <w:r w:rsidRPr="00AD7FE7">
        <w:rPr>
          <w:rFonts w:ascii="Arial" w:hAnsi="Arial" w:cs="Arial"/>
          <w:sz w:val="24"/>
          <w:szCs w:val="24"/>
        </w:rPr>
        <w:t xml:space="preserve">¿Por qué, de acuerdo con Ricardo </w:t>
      </w:r>
      <w:proofErr w:type="spellStart"/>
      <w:r w:rsidRPr="00AD7FE7">
        <w:rPr>
          <w:rFonts w:ascii="Arial" w:hAnsi="Arial" w:cs="Arial"/>
          <w:sz w:val="24"/>
          <w:szCs w:val="24"/>
        </w:rPr>
        <w:t>Piglia</w:t>
      </w:r>
      <w:proofErr w:type="spellEnd"/>
      <w:r w:rsidRPr="00AD7FE7">
        <w:rPr>
          <w:rFonts w:ascii="Arial" w:hAnsi="Arial" w:cs="Arial"/>
          <w:sz w:val="24"/>
          <w:szCs w:val="24"/>
        </w:rPr>
        <w:t>, Echeverría y Sarmiento fundaron la literatura argentina?</w:t>
      </w:r>
    </w:p>
    <w:p w:rsidR="00AD7FE7" w:rsidRPr="00AD7FE7" w:rsidRDefault="00AD7FE7" w:rsidP="00AD7FE7">
      <w:pPr>
        <w:pStyle w:val="Prrafodelista"/>
        <w:numPr>
          <w:ilvl w:val="0"/>
          <w:numId w:val="44"/>
        </w:numPr>
        <w:spacing w:after="120" w:line="276" w:lineRule="auto"/>
        <w:jc w:val="both"/>
        <w:rPr>
          <w:rFonts w:ascii="Arial" w:hAnsi="Arial" w:cs="Arial"/>
          <w:sz w:val="24"/>
          <w:szCs w:val="24"/>
        </w:rPr>
      </w:pPr>
      <w:r w:rsidRPr="00AD7FE7">
        <w:rPr>
          <w:rFonts w:ascii="Arial" w:hAnsi="Arial" w:cs="Arial"/>
          <w:sz w:val="24"/>
          <w:szCs w:val="24"/>
        </w:rPr>
        <w:lastRenderedPageBreak/>
        <w:t>Señalen las causas del enfrentamiento entre el interior y Buenos Aires luego de la declaración de la Independencia</w:t>
      </w:r>
    </w:p>
    <w:p w:rsidR="00AD7FE7" w:rsidRPr="00AD7FE7" w:rsidRDefault="00AD7FE7" w:rsidP="00AD7FE7">
      <w:pPr>
        <w:pStyle w:val="Prrafodelista"/>
        <w:numPr>
          <w:ilvl w:val="0"/>
          <w:numId w:val="44"/>
        </w:numPr>
        <w:spacing w:after="120" w:line="276" w:lineRule="auto"/>
        <w:jc w:val="both"/>
        <w:rPr>
          <w:rFonts w:ascii="Arial" w:hAnsi="Arial" w:cs="Arial"/>
          <w:sz w:val="24"/>
          <w:szCs w:val="24"/>
        </w:rPr>
      </w:pPr>
      <w:r w:rsidRPr="00AD7FE7">
        <w:rPr>
          <w:rFonts w:ascii="Arial" w:hAnsi="Arial" w:cs="Arial"/>
          <w:sz w:val="24"/>
          <w:szCs w:val="24"/>
        </w:rPr>
        <w:t>Caractericen al gobierno de Rosas.</w:t>
      </w:r>
    </w:p>
    <w:p w:rsidR="00AD7FE7" w:rsidRPr="00AD7FE7" w:rsidRDefault="00AD7FE7" w:rsidP="005E4303">
      <w:pPr>
        <w:jc w:val="center"/>
        <w:rPr>
          <w:rFonts w:ascii="Arial" w:hAnsi="Arial" w:cs="Arial"/>
          <w:sz w:val="24"/>
          <w:szCs w:val="24"/>
        </w:rPr>
      </w:pPr>
    </w:p>
    <w:sectPr w:rsidR="00AD7FE7" w:rsidRPr="00AD7F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D2A7FA7"/>
    <w:multiLevelType w:val="hybridMultilevel"/>
    <w:tmpl w:val="0AB65A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3"/>
  </w:num>
  <w:num w:numId="2">
    <w:abstractNumId w:val="10"/>
  </w:num>
  <w:num w:numId="3">
    <w:abstractNumId w:val="34"/>
  </w:num>
  <w:num w:numId="4">
    <w:abstractNumId w:val="2"/>
  </w:num>
  <w:num w:numId="5">
    <w:abstractNumId w:val="40"/>
  </w:num>
  <w:num w:numId="6">
    <w:abstractNumId w:val="38"/>
  </w:num>
  <w:num w:numId="7">
    <w:abstractNumId w:val="39"/>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5"/>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6"/>
  </w:num>
  <w:num w:numId="35">
    <w:abstractNumId w:val="42"/>
  </w:num>
  <w:num w:numId="36">
    <w:abstractNumId w:val="17"/>
  </w:num>
  <w:num w:numId="37">
    <w:abstractNumId w:val="19"/>
  </w:num>
  <w:num w:numId="38">
    <w:abstractNumId w:val="32"/>
  </w:num>
  <w:num w:numId="39">
    <w:abstractNumId w:val="37"/>
  </w:num>
  <w:num w:numId="40">
    <w:abstractNumId w:val="8"/>
  </w:num>
  <w:num w:numId="41">
    <w:abstractNumId w:val="9"/>
  </w:num>
  <w:num w:numId="42">
    <w:abstractNumId w:val="14"/>
  </w:num>
  <w:num w:numId="43">
    <w:abstractNumId w:val="41"/>
  </w:num>
  <w:num w:numId="44">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AD7FE7"/>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2025-05-23T00:02:00Z</dcterms:created>
  <dcterms:modified xsi:type="dcterms:W3CDTF">2025-05-23T00:02:00Z</dcterms:modified>
</cp:coreProperties>
</file>