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7D0D5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7D0D5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7D0D5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7D0D54"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627D96">
        <w:t>4</w:t>
      </w:r>
      <w:r w:rsidR="00A957C0">
        <w:t>º año</w:t>
      </w:r>
      <w:r w:rsidR="00627D96">
        <w:t xml:space="preserve"> B</w:t>
      </w:r>
    </w:p>
    <w:p w:rsidR="00A957C0" w:rsidRDefault="00627D96" w:rsidP="00DD6E44">
      <w:pPr>
        <w:spacing w:after="0" w:line="360" w:lineRule="auto"/>
      </w:pPr>
      <w:r>
        <w:t>Fecha: 30/05</w:t>
      </w:r>
      <w:r w:rsidR="00DA51D6">
        <w:t>/2025</w:t>
      </w:r>
    </w:p>
    <w:p w:rsidR="00DD6E44" w:rsidRDefault="00DD6E44" w:rsidP="00DD6E44">
      <w:pPr>
        <w:spacing w:after="0" w:line="360" w:lineRule="auto"/>
      </w:pPr>
      <w:r>
        <w:t>Bibliografía actual:</w:t>
      </w:r>
      <w:r w:rsidR="004D1E49">
        <w:t xml:space="preserve"> cuad</w:t>
      </w:r>
      <w:r w:rsidR="00A55C7F">
        <w:t>ernillo de lengua y literatura 5</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627D96">
        <w:t>2  Y 23</w:t>
      </w:r>
    </w:p>
    <w:p w:rsidR="005E4303" w:rsidRDefault="005E4303" w:rsidP="005E4303">
      <w:pPr>
        <w:jc w:val="center"/>
      </w:pPr>
      <w:r>
        <w:t xml:space="preserve">Trabajo práctico nº </w:t>
      </w:r>
      <w:r w:rsidR="00627D96">
        <w:t>23</w:t>
      </w:r>
    </w:p>
    <w:p w:rsidR="00627D96" w:rsidRPr="00627D96" w:rsidRDefault="00627D96" w:rsidP="005E4303">
      <w:pPr>
        <w:jc w:val="center"/>
        <w:rPr>
          <w:b/>
          <w:color w:val="00B050"/>
          <w:sz w:val="32"/>
          <w:szCs w:val="32"/>
        </w:rPr>
      </w:pPr>
      <w:r w:rsidRPr="00627D96">
        <w:rPr>
          <w:b/>
          <w:color w:val="00B050"/>
          <w:sz w:val="32"/>
          <w:szCs w:val="32"/>
        </w:rPr>
        <w:t>PROGRAMA SEGUNDO TRIMESTRE</w:t>
      </w:r>
    </w:p>
    <w:p w:rsidR="00627D96" w:rsidRDefault="00627D96" w:rsidP="00627D96">
      <w:pPr>
        <w:spacing w:after="0" w:line="240" w:lineRule="auto"/>
        <w:ind w:firstLine="709"/>
        <w:jc w:val="both"/>
        <w:rPr>
          <w:rFonts w:ascii="Arial" w:hAnsi="Arial" w:cs="Arial"/>
          <w:b/>
          <w:sz w:val="28"/>
          <w:szCs w:val="28"/>
        </w:rPr>
      </w:pPr>
      <w:r w:rsidRPr="00642BB7">
        <w:rPr>
          <w:rFonts w:ascii="Arial" w:hAnsi="Arial" w:cs="Arial"/>
          <w:b/>
          <w:sz w:val="28"/>
          <w:szCs w:val="28"/>
        </w:rPr>
        <w:t>UNIDAD nº 2: (segundo trimestre)</w:t>
      </w:r>
    </w:p>
    <w:p w:rsidR="00627D96" w:rsidRDefault="00627D96" w:rsidP="00627D96">
      <w:pPr>
        <w:spacing w:after="0" w:line="240" w:lineRule="auto"/>
        <w:ind w:firstLine="709"/>
        <w:jc w:val="both"/>
        <w:rPr>
          <w:rFonts w:ascii="Arial" w:hAnsi="Arial" w:cs="Arial"/>
          <w:b/>
          <w:sz w:val="28"/>
          <w:szCs w:val="28"/>
        </w:rPr>
      </w:pPr>
    </w:p>
    <w:p w:rsidR="00627D96" w:rsidRDefault="00627D96" w:rsidP="00627D96">
      <w:pPr>
        <w:numPr>
          <w:ilvl w:val="0"/>
          <w:numId w:val="44"/>
        </w:numPr>
        <w:spacing w:after="0" w:line="240" w:lineRule="auto"/>
        <w:ind w:firstLine="709"/>
        <w:contextualSpacing/>
        <w:jc w:val="both"/>
        <w:rPr>
          <w:rFonts w:ascii="Arial" w:hAnsi="Arial" w:cs="Arial"/>
          <w:sz w:val="24"/>
          <w:szCs w:val="24"/>
        </w:rPr>
      </w:pPr>
      <w:r w:rsidRPr="00642BB7">
        <w:rPr>
          <w:rFonts w:ascii="Arial" w:hAnsi="Arial" w:cs="Arial"/>
          <w:b/>
          <w:sz w:val="24"/>
          <w:szCs w:val="24"/>
          <w:u w:val="single"/>
        </w:rPr>
        <w:t>Texto argumentativo:</w:t>
      </w:r>
      <w:r w:rsidRPr="00642BB7">
        <w:rPr>
          <w:rFonts w:ascii="Arial" w:hAnsi="Arial" w:cs="Arial"/>
          <w:sz w:val="24"/>
          <w:szCs w:val="24"/>
        </w:rPr>
        <w:t xml:space="preserve"> característica y estructura. Estructura argumentativa. El editorial y la nota de opinión.</w:t>
      </w:r>
      <w:r>
        <w:rPr>
          <w:rFonts w:ascii="Arial" w:hAnsi="Arial" w:cs="Arial"/>
          <w:sz w:val="24"/>
          <w:szCs w:val="24"/>
        </w:rPr>
        <w:t xml:space="preserve"> (</w:t>
      </w:r>
      <w:r w:rsidRPr="00627D96">
        <w:rPr>
          <w:rFonts w:ascii="Arial" w:hAnsi="Arial" w:cs="Arial"/>
          <w:b/>
          <w:color w:val="00B050"/>
          <w:sz w:val="24"/>
          <w:szCs w:val="24"/>
        </w:rPr>
        <w:t>PAG. 23 A 32)</w:t>
      </w:r>
    </w:p>
    <w:p w:rsidR="00627D96" w:rsidRDefault="00627D96" w:rsidP="00627D96">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La literatura del Barroco:</w:t>
      </w:r>
      <w:r>
        <w:rPr>
          <w:rFonts w:ascii="Arial" w:hAnsi="Arial" w:cs="Arial"/>
          <w:sz w:val="24"/>
          <w:szCs w:val="24"/>
        </w:rPr>
        <w:t xml:space="preserve"> el héroe épico. Universalidad del Quijote.</w:t>
      </w:r>
      <w:r w:rsidRPr="00627D96">
        <w:rPr>
          <w:rFonts w:ascii="Arial" w:hAnsi="Arial" w:cs="Arial"/>
          <w:sz w:val="24"/>
          <w:szCs w:val="24"/>
        </w:rPr>
        <w:t xml:space="preserve"> </w:t>
      </w:r>
      <w:r>
        <w:rPr>
          <w:rFonts w:ascii="Arial" w:hAnsi="Arial" w:cs="Arial"/>
          <w:sz w:val="24"/>
          <w:szCs w:val="24"/>
        </w:rPr>
        <w:t>(</w:t>
      </w:r>
      <w:r>
        <w:rPr>
          <w:rFonts w:ascii="Arial" w:hAnsi="Arial" w:cs="Arial"/>
          <w:b/>
          <w:color w:val="00B050"/>
          <w:sz w:val="24"/>
          <w:szCs w:val="24"/>
        </w:rPr>
        <w:t>PAG. 32 A 33</w:t>
      </w:r>
      <w:r w:rsidRPr="00627D96">
        <w:rPr>
          <w:rFonts w:ascii="Arial" w:hAnsi="Arial" w:cs="Arial"/>
          <w:b/>
          <w:color w:val="00B050"/>
          <w:sz w:val="24"/>
          <w:szCs w:val="24"/>
        </w:rPr>
        <w:t>)</w:t>
      </w:r>
    </w:p>
    <w:p w:rsidR="00627D96" w:rsidRDefault="00627D96" w:rsidP="00627D96">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del fragmentos de:</w:t>
      </w:r>
      <w:r>
        <w:rPr>
          <w:rFonts w:ascii="Arial" w:hAnsi="Arial" w:cs="Arial"/>
          <w:sz w:val="24"/>
          <w:szCs w:val="24"/>
        </w:rPr>
        <w:t xml:space="preserve"> El ingenioso hidalgo don Quijote de la Mancha(</w:t>
      </w:r>
      <w:r>
        <w:rPr>
          <w:rFonts w:ascii="Arial" w:hAnsi="Arial" w:cs="Arial"/>
          <w:b/>
          <w:color w:val="00B050"/>
          <w:sz w:val="24"/>
          <w:szCs w:val="24"/>
        </w:rPr>
        <w:t>PAG. 74 A 80</w:t>
      </w:r>
      <w:r w:rsidRPr="00627D96">
        <w:rPr>
          <w:rFonts w:ascii="Arial" w:hAnsi="Arial" w:cs="Arial"/>
          <w:b/>
          <w:color w:val="00B050"/>
          <w:sz w:val="24"/>
          <w:szCs w:val="24"/>
        </w:rPr>
        <w:t>)</w:t>
      </w:r>
    </w:p>
    <w:p w:rsidR="00627D96" w:rsidRPr="00627D96" w:rsidRDefault="00627D96" w:rsidP="00627D96">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La poesía y el discurso poético:</w:t>
      </w:r>
      <w:r>
        <w:rPr>
          <w:rFonts w:ascii="Arial" w:hAnsi="Arial" w:cs="Arial"/>
          <w:sz w:val="24"/>
          <w:szCs w:val="24"/>
        </w:rPr>
        <w:t xml:space="preserve"> la Generación del 98. La generación del 27. Concepto. Características. Los recursos poéticos: fónicos, sintácticos semánticos y gráficos.</w:t>
      </w:r>
      <w:r w:rsidRPr="00627D96">
        <w:rPr>
          <w:rFonts w:ascii="Arial" w:hAnsi="Arial" w:cs="Arial"/>
          <w:sz w:val="24"/>
          <w:szCs w:val="24"/>
        </w:rPr>
        <w:t xml:space="preserve"> </w:t>
      </w:r>
      <w:r>
        <w:rPr>
          <w:rFonts w:ascii="Arial" w:hAnsi="Arial" w:cs="Arial"/>
          <w:sz w:val="24"/>
          <w:szCs w:val="24"/>
        </w:rPr>
        <w:t>(</w:t>
      </w:r>
      <w:r>
        <w:rPr>
          <w:rFonts w:ascii="Arial" w:hAnsi="Arial" w:cs="Arial"/>
          <w:b/>
          <w:color w:val="00B050"/>
          <w:sz w:val="24"/>
          <w:szCs w:val="24"/>
        </w:rPr>
        <w:t>PAG. 34 A 39</w:t>
      </w:r>
      <w:r w:rsidRPr="00627D96">
        <w:rPr>
          <w:rFonts w:ascii="Arial" w:hAnsi="Arial" w:cs="Arial"/>
          <w:b/>
          <w:color w:val="00B050"/>
          <w:sz w:val="24"/>
          <w:szCs w:val="24"/>
        </w:rPr>
        <w:t>)</w:t>
      </w:r>
    </w:p>
    <w:p w:rsidR="00627D96" w:rsidRDefault="00627D96" w:rsidP="00627D96">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 poemas de la Generación del 98:</w:t>
      </w:r>
      <w:r>
        <w:rPr>
          <w:rFonts w:ascii="Arial" w:hAnsi="Arial" w:cs="Arial"/>
          <w:sz w:val="24"/>
          <w:szCs w:val="24"/>
        </w:rPr>
        <w:t xml:space="preserve"> </w:t>
      </w:r>
      <w:r w:rsidRPr="00BF2BA7">
        <w:rPr>
          <w:rFonts w:ascii="Arial" w:hAnsi="Arial" w:cs="Arial"/>
          <w:i/>
          <w:sz w:val="24"/>
          <w:szCs w:val="24"/>
        </w:rPr>
        <w:t>“XVII”</w:t>
      </w:r>
      <w:r>
        <w:rPr>
          <w:rFonts w:ascii="Arial" w:hAnsi="Arial" w:cs="Arial"/>
          <w:sz w:val="24"/>
          <w:szCs w:val="24"/>
        </w:rPr>
        <w:t xml:space="preserve"> de Miguel de Unamuno. “</w:t>
      </w:r>
      <w:r w:rsidRPr="00BF2BA7">
        <w:rPr>
          <w:rFonts w:ascii="Arial" w:hAnsi="Arial" w:cs="Arial"/>
          <w:i/>
          <w:sz w:val="24"/>
          <w:szCs w:val="24"/>
        </w:rPr>
        <w:t>Canción de invierno”</w:t>
      </w:r>
      <w:r>
        <w:rPr>
          <w:rFonts w:ascii="Arial" w:hAnsi="Arial" w:cs="Arial"/>
          <w:sz w:val="24"/>
          <w:szCs w:val="24"/>
        </w:rPr>
        <w:t xml:space="preserve"> de Juan Ramón Jiménez. </w:t>
      </w:r>
      <w:r w:rsidRPr="00BF2BA7">
        <w:rPr>
          <w:rFonts w:ascii="Arial" w:hAnsi="Arial" w:cs="Arial"/>
          <w:i/>
          <w:sz w:val="24"/>
          <w:szCs w:val="24"/>
        </w:rPr>
        <w:t>“Yo voy soñando caminos”</w:t>
      </w:r>
      <w:r>
        <w:rPr>
          <w:rFonts w:ascii="Arial" w:hAnsi="Arial" w:cs="Arial"/>
          <w:sz w:val="24"/>
          <w:szCs w:val="24"/>
        </w:rPr>
        <w:t xml:space="preserve"> de Antonio Machado. </w:t>
      </w:r>
      <w:r w:rsidRPr="00BF2BA7">
        <w:rPr>
          <w:rFonts w:ascii="Arial" w:hAnsi="Arial" w:cs="Arial"/>
          <w:i/>
          <w:sz w:val="24"/>
          <w:szCs w:val="24"/>
        </w:rPr>
        <w:t>“Rosa del caminante” de</w:t>
      </w:r>
      <w:r>
        <w:rPr>
          <w:rFonts w:ascii="Arial" w:hAnsi="Arial" w:cs="Arial"/>
          <w:sz w:val="24"/>
          <w:szCs w:val="24"/>
        </w:rPr>
        <w:t xml:space="preserve"> Ramón del Valle Inclán, “</w:t>
      </w:r>
      <w:r w:rsidRPr="00BF2BA7">
        <w:rPr>
          <w:rFonts w:ascii="Arial" w:hAnsi="Arial" w:cs="Arial"/>
          <w:i/>
          <w:sz w:val="24"/>
          <w:szCs w:val="24"/>
        </w:rPr>
        <w:t>Cantares”</w:t>
      </w:r>
      <w:r>
        <w:rPr>
          <w:rFonts w:ascii="Arial" w:hAnsi="Arial" w:cs="Arial"/>
          <w:sz w:val="24"/>
          <w:szCs w:val="24"/>
        </w:rPr>
        <w:t xml:space="preserve"> de Manuel Machado.</w:t>
      </w:r>
      <w:r w:rsidRPr="00627D96">
        <w:rPr>
          <w:rFonts w:ascii="Arial" w:hAnsi="Arial" w:cs="Arial"/>
          <w:sz w:val="24"/>
          <w:szCs w:val="24"/>
        </w:rPr>
        <w:t xml:space="preserve"> </w:t>
      </w:r>
      <w:r>
        <w:rPr>
          <w:rFonts w:ascii="Arial" w:hAnsi="Arial" w:cs="Arial"/>
          <w:sz w:val="24"/>
          <w:szCs w:val="24"/>
        </w:rPr>
        <w:t>(</w:t>
      </w:r>
      <w:r>
        <w:rPr>
          <w:rFonts w:ascii="Arial" w:hAnsi="Arial" w:cs="Arial"/>
          <w:b/>
          <w:color w:val="00B050"/>
          <w:sz w:val="24"/>
          <w:szCs w:val="24"/>
        </w:rPr>
        <w:t>PAG. 81 A 82</w:t>
      </w:r>
      <w:r w:rsidRPr="00627D96">
        <w:rPr>
          <w:rFonts w:ascii="Arial" w:hAnsi="Arial" w:cs="Arial"/>
          <w:b/>
          <w:color w:val="00B050"/>
          <w:sz w:val="24"/>
          <w:szCs w:val="24"/>
        </w:rPr>
        <w:t>)</w:t>
      </w:r>
    </w:p>
    <w:p w:rsidR="00627D96" w:rsidRPr="00642BB7" w:rsidRDefault="00627D96" w:rsidP="00627D96">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 poemas de la Generación del 27</w:t>
      </w:r>
      <w:proofErr w:type="gramStart"/>
      <w:r>
        <w:rPr>
          <w:rFonts w:ascii="Arial" w:hAnsi="Arial" w:cs="Arial"/>
          <w:b/>
          <w:sz w:val="24"/>
          <w:szCs w:val="24"/>
          <w:u w:val="single"/>
        </w:rPr>
        <w:t xml:space="preserve">:  </w:t>
      </w:r>
      <w:r>
        <w:rPr>
          <w:rFonts w:ascii="Arial" w:hAnsi="Arial" w:cs="Arial"/>
          <w:sz w:val="24"/>
          <w:szCs w:val="24"/>
        </w:rPr>
        <w:t>“</w:t>
      </w:r>
      <w:proofErr w:type="gramEnd"/>
      <w:r>
        <w:rPr>
          <w:rFonts w:ascii="Arial" w:hAnsi="Arial" w:cs="Arial"/>
          <w:sz w:val="24"/>
          <w:szCs w:val="24"/>
        </w:rPr>
        <w:t>La guitarra” de Federico García Lorca. “La encerrada IV” de Rafael Alberti. “Canción última” de Miguel Hernández. “Ajedrez” de Gerardo Diego. “Fe mía” de Pedro Salinas. “La poesía habla en nosotros” de Luis Cernuda.</w:t>
      </w:r>
      <w:r w:rsidRPr="00627D96">
        <w:rPr>
          <w:rFonts w:ascii="Arial" w:hAnsi="Arial" w:cs="Arial"/>
          <w:sz w:val="24"/>
          <w:szCs w:val="24"/>
        </w:rPr>
        <w:t xml:space="preserve"> </w:t>
      </w:r>
      <w:r>
        <w:rPr>
          <w:rFonts w:ascii="Arial" w:hAnsi="Arial" w:cs="Arial"/>
          <w:sz w:val="24"/>
          <w:szCs w:val="24"/>
        </w:rPr>
        <w:t>(</w:t>
      </w:r>
      <w:r>
        <w:rPr>
          <w:rFonts w:ascii="Arial" w:hAnsi="Arial" w:cs="Arial"/>
          <w:b/>
          <w:color w:val="00B050"/>
          <w:sz w:val="24"/>
          <w:szCs w:val="24"/>
        </w:rPr>
        <w:t>PAG. 83 A 84</w:t>
      </w:r>
      <w:r w:rsidRPr="00627D96">
        <w:rPr>
          <w:rFonts w:ascii="Arial" w:hAnsi="Arial" w:cs="Arial"/>
          <w:b/>
          <w:color w:val="00B050"/>
          <w:sz w:val="24"/>
          <w:szCs w:val="24"/>
        </w:rPr>
        <w:t>)</w:t>
      </w:r>
    </w:p>
    <w:p w:rsidR="00627D96" w:rsidRDefault="00627D96" w:rsidP="005E4303">
      <w:pPr>
        <w:jc w:val="center"/>
      </w:pPr>
    </w:p>
    <w:p w:rsidR="00627D96" w:rsidRPr="005831AA" w:rsidRDefault="00627D96" w:rsidP="00627D96">
      <w:pPr>
        <w:tabs>
          <w:tab w:val="center" w:pos="4252"/>
        </w:tabs>
        <w:spacing w:after="0" w:line="240" w:lineRule="auto"/>
        <w:jc w:val="center"/>
        <w:rPr>
          <w:rFonts w:ascii="Arial" w:hAnsi="Arial" w:cs="Arial"/>
          <w:b/>
          <w:color w:val="0070C0"/>
          <w:sz w:val="28"/>
          <w:szCs w:val="28"/>
          <w:u w:val="single"/>
        </w:rPr>
      </w:pPr>
      <w:bookmarkStart w:id="0" w:name="_GoBack"/>
      <w:bookmarkEnd w:id="0"/>
    </w:p>
    <w:p w:rsidR="00627D96" w:rsidRDefault="00627D96" w:rsidP="00627D96">
      <w:pPr>
        <w:tabs>
          <w:tab w:val="center" w:pos="4252"/>
        </w:tabs>
        <w:spacing w:after="0" w:line="240" w:lineRule="auto"/>
        <w:jc w:val="both"/>
        <w:rPr>
          <w:rFonts w:ascii="Arial" w:hAnsi="Arial" w:cs="Arial"/>
          <w:b/>
          <w:color w:val="FF0066"/>
          <w:sz w:val="28"/>
          <w:szCs w:val="28"/>
          <w:u w:val="single"/>
        </w:rPr>
      </w:pPr>
    </w:p>
    <w:p w:rsidR="00627D96" w:rsidRDefault="00627D96" w:rsidP="00627D96">
      <w:pPr>
        <w:tabs>
          <w:tab w:val="center" w:pos="4252"/>
        </w:tabs>
        <w:spacing w:after="0" w:line="240" w:lineRule="auto"/>
        <w:jc w:val="both"/>
        <w:rPr>
          <w:rFonts w:ascii="Arial" w:hAnsi="Arial" w:cs="Arial"/>
          <w:b/>
          <w:color w:val="FF0066"/>
          <w:sz w:val="28"/>
          <w:szCs w:val="28"/>
          <w:u w:val="single"/>
        </w:rPr>
      </w:pPr>
      <w:r w:rsidRPr="00642BB7">
        <w:rPr>
          <w:rFonts w:ascii="Arial" w:hAnsi="Arial" w:cs="Arial"/>
          <w:b/>
          <w:color w:val="FF0066"/>
          <w:sz w:val="28"/>
          <w:szCs w:val="28"/>
          <w:u w:val="single"/>
        </w:rPr>
        <w:t>EL TEXTO ARGUMENTATIVO</w:t>
      </w:r>
    </w:p>
    <w:p w:rsidR="00627D96" w:rsidRPr="00642BB7" w:rsidRDefault="00627D96" w:rsidP="00627D96">
      <w:pPr>
        <w:tabs>
          <w:tab w:val="center" w:pos="4252"/>
        </w:tabs>
        <w:spacing w:after="0" w:line="240" w:lineRule="auto"/>
        <w:jc w:val="both"/>
        <w:rPr>
          <w:rFonts w:ascii="Arial" w:hAnsi="Arial" w:cs="Arial"/>
          <w:b/>
          <w:color w:val="FF0066"/>
          <w:sz w:val="28"/>
          <w:szCs w:val="28"/>
          <w:u w:val="single"/>
        </w:rPr>
      </w:pPr>
    </w:p>
    <w:p w:rsidR="00627D96" w:rsidRPr="00642BB7" w:rsidRDefault="00627D96" w:rsidP="00627D96">
      <w:pPr>
        <w:tabs>
          <w:tab w:val="center" w:pos="4252"/>
        </w:tabs>
        <w:spacing w:after="0" w:line="240" w:lineRule="auto"/>
        <w:ind w:firstLine="709"/>
        <w:jc w:val="both"/>
        <w:rPr>
          <w:rFonts w:ascii="Arial" w:hAnsi="Arial" w:cs="Arial"/>
          <w:b/>
          <w:color w:val="FF0000"/>
          <w:sz w:val="24"/>
          <w:szCs w:val="20"/>
          <w:u w:val="single"/>
        </w:rPr>
      </w:pPr>
      <w:r w:rsidRPr="00642BB7">
        <w:rPr>
          <w:rFonts w:ascii="Arial" w:hAnsi="Arial" w:cs="Arial"/>
          <w:b/>
          <w:color w:val="FF0000"/>
          <w:sz w:val="24"/>
          <w:szCs w:val="20"/>
          <w:u w:val="single"/>
        </w:rPr>
        <w:t>La argumentación</w:t>
      </w:r>
    </w:p>
    <w:p w:rsidR="00627D96" w:rsidRPr="00642BB7" w:rsidRDefault="00627D96" w:rsidP="00627D96">
      <w:pPr>
        <w:spacing w:after="0" w:line="240" w:lineRule="auto"/>
        <w:ind w:firstLine="709"/>
        <w:jc w:val="both"/>
        <w:rPr>
          <w:rFonts w:ascii="Arial" w:hAnsi="Arial" w:cs="Arial"/>
          <w:sz w:val="24"/>
          <w:szCs w:val="20"/>
        </w:rPr>
      </w:pPr>
      <w:r w:rsidRPr="00642BB7">
        <w:rPr>
          <w:rFonts w:ascii="Arial" w:hAnsi="Arial" w:cs="Arial"/>
          <w:sz w:val="24"/>
          <w:szCs w:val="20"/>
        </w:rPr>
        <w:t>Texto argumentativo es todo aquel discurso en el que el autor intenta convencer, modificar o reforzar la opinión del lector u oyente sobre su hipótesis o punto de vista, mediante justificaciones coherentes que sustenten su idea.</w:t>
      </w:r>
    </w:p>
    <w:p w:rsidR="00627D96" w:rsidRPr="00642BB7" w:rsidRDefault="00627D96" w:rsidP="00627D96">
      <w:pPr>
        <w:spacing w:after="0" w:line="240" w:lineRule="auto"/>
        <w:ind w:firstLine="709"/>
        <w:jc w:val="both"/>
        <w:rPr>
          <w:rFonts w:ascii="Arial" w:hAnsi="Arial" w:cs="Arial"/>
          <w:sz w:val="24"/>
          <w:szCs w:val="20"/>
        </w:rPr>
      </w:pPr>
      <w:r w:rsidRPr="00642BB7">
        <w:rPr>
          <w:rFonts w:ascii="Arial" w:hAnsi="Arial" w:cs="Arial"/>
          <w:sz w:val="24"/>
          <w:szCs w:val="20"/>
        </w:rPr>
        <w:t>Los textos argumentativos se utilizan en el ámbito periodístico, científico, judicial, filosófico y publicitario, por mencionar algunos. Su objetivo es persuadir al receptor de fijar posición sobre un tema, por lo que se suele combinar con el texto expositivo, caracterizado por presentar temas de interés general de manera objetiva.</w:t>
      </w:r>
    </w:p>
    <w:p w:rsidR="00627D96" w:rsidRPr="00642BB7" w:rsidRDefault="00627D96" w:rsidP="00627D96">
      <w:pPr>
        <w:spacing w:after="0" w:line="240" w:lineRule="auto"/>
        <w:ind w:firstLine="709"/>
        <w:jc w:val="both"/>
        <w:rPr>
          <w:rFonts w:ascii="Arial" w:hAnsi="Arial" w:cs="Arial"/>
          <w:sz w:val="24"/>
          <w:szCs w:val="20"/>
        </w:rPr>
      </w:pPr>
      <w:r w:rsidRPr="00642BB7">
        <w:rPr>
          <w:rFonts w:ascii="Arial" w:hAnsi="Arial" w:cs="Arial"/>
          <w:sz w:val="24"/>
          <w:szCs w:val="20"/>
        </w:rPr>
        <w:t>Los textos argumentativos no solo se presentan de forma escrita. También pueden ser un recurso en conversaciones, exposiciones y debates.</w:t>
      </w:r>
    </w:p>
    <w:p w:rsidR="00627D96" w:rsidRPr="00642BB7" w:rsidRDefault="00627D96" w:rsidP="00627D96">
      <w:pPr>
        <w:spacing w:after="0" w:line="240" w:lineRule="auto"/>
        <w:ind w:firstLine="709"/>
        <w:jc w:val="both"/>
        <w:rPr>
          <w:rFonts w:ascii="Arial" w:hAnsi="Arial" w:cs="Arial"/>
          <w:sz w:val="24"/>
          <w:szCs w:val="20"/>
        </w:rPr>
      </w:pPr>
      <w:r w:rsidRPr="00642BB7">
        <w:rPr>
          <w:rFonts w:ascii="Arial" w:hAnsi="Arial" w:cs="Arial"/>
          <w:sz w:val="24"/>
          <w:szCs w:val="20"/>
        </w:rPr>
        <w:t>Toda vez que un emisor toma una postura frente a un determinado tema y argumenta para convencer, persuadir a alguien sobre su opinión, estamos frente a un texto argumentativo.</w:t>
      </w:r>
    </w:p>
    <w:p w:rsidR="00627D96" w:rsidRDefault="00627D96" w:rsidP="005E4303">
      <w:pPr>
        <w:jc w:val="center"/>
      </w:pPr>
    </w:p>
    <w:sectPr w:rsidR="00627D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pt;height:11.2pt" o:bullet="t">
        <v:imagedata r:id="rId1" o:title="clip_image001"/>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135406"/>
    <w:multiLevelType w:val="hybridMultilevel"/>
    <w:tmpl w:val="5A3E613C"/>
    <w:lvl w:ilvl="0" w:tplc="D074916A">
      <w:start w:val="1"/>
      <w:numFmt w:val="bullet"/>
      <w:lvlText w:val=""/>
      <w:lvlPicBulletId w:val="0"/>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34"/>
  </w:num>
  <w:num w:numId="4">
    <w:abstractNumId w:val="2"/>
  </w:num>
  <w:num w:numId="5">
    <w:abstractNumId w:val="40"/>
  </w:num>
  <w:num w:numId="6">
    <w:abstractNumId w:val="38"/>
  </w:num>
  <w:num w:numId="7">
    <w:abstractNumId w:val="39"/>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5"/>
  </w:num>
  <w:num w:numId="17">
    <w:abstractNumId w:val="26"/>
  </w:num>
  <w:num w:numId="18">
    <w:abstractNumId w:val="7"/>
  </w:num>
  <w:num w:numId="19">
    <w:abstractNumId w:val="31"/>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0"/>
  </w:num>
  <w:num w:numId="30">
    <w:abstractNumId w:val="16"/>
  </w:num>
  <w:num w:numId="31">
    <w:abstractNumId w:val="18"/>
  </w:num>
  <w:num w:numId="32">
    <w:abstractNumId w:val="6"/>
  </w:num>
  <w:num w:numId="33">
    <w:abstractNumId w:val="11"/>
  </w:num>
  <w:num w:numId="34">
    <w:abstractNumId w:val="36"/>
  </w:num>
  <w:num w:numId="35">
    <w:abstractNumId w:val="42"/>
  </w:num>
  <w:num w:numId="36">
    <w:abstractNumId w:val="17"/>
  </w:num>
  <w:num w:numId="37">
    <w:abstractNumId w:val="19"/>
  </w:num>
  <w:num w:numId="38">
    <w:abstractNumId w:val="32"/>
  </w:num>
  <w:num w:numId="39">
    <w:abstractNumId w:val="37"/>
  </w:num>
  <w:num w:numId="40">
    <w:abstractNumId w:val="8"/>
  </w:num>
  <w:num w:numId="41">
    <w:abstractNumId w:val="9"/>
  </w:num>
  <w:num w:numId="42">
    <w:abstractNumId w:val="14"/>
  </w:num>
  <w:num w:numId="43">
    <w:abstractNumId w:val="41"/>
  </w:num>
  <w:num w:numId="44">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27D96"/>
    <w:rsid w:val="00686998"/>
    <w:rsid w:val="00716DD2"/>
    <w:rsid w:val="007B77FE"/>
    <w:rsid w:val="007C6E8B"/>
    <w:rsid w:val="007D0D54"/>
    <w:rsid w:val="00816675"/>
    <w:rsid w:val="00913BD7"/>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2025-05-25T18:34:00Z</dcterms:created>
  <dcterms:modified xsi:type="dcterms:W3CDTF">2025-05-25T18:35:00Z</dcterms:modified>
</cp:coreProperties>
</file>