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Pr="003B062F" w:rsidRDefault="007B77FE" w:rsidP="007B77FE">
      <w:pPr>
        <w:pStyle w:val="Encabezado"/>
      </w:pPr>
      <w:r w:rsidRPr="003B062F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26BA8E90" wp14:editId="5DFBE1C2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62F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10B934" wp14:editId="539DBEAE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3B062F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3B062F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3B062F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3B062F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Pr="003B062F" w:rsidRDefault="007B77FE" w:rsidP="007B77FE">
      <w:pPr>
        <w:pStyle w:val="Encabezado"/>
      </w:pPr>
    </w:p>
    <w:p w:rsidR="007B77FE" w:rsidRPr="003B062F" w:rsidRDefault="007B77FE" w:rsidP="007B77FE">
      <w:pPr>
        <w:pStyle w:val="Encabezado"/>
      </w:pPr>
    </w:p>
    <w:p w:rsidR="007B77FE" w:rsidRPr="003B062F" w:rsidRDefault="007B77FE" w:rsidP="007B77FE">
      <w:pPr>
        <w:pStyle w:val="Encabezado"/>
      </w:pPr>
    </w:p>
    <w:p w:rsidR="007B77FE" w:rsidRPr="003B062F" w:rsidRDefault="007B77FE"/>
    <w:p w:rsidR="007B77FE" w:rsidRPr="003B062F" w:rsidRDefault="007B77FE"/>
    <w:p w:rsidR="00AB599A" w:rsidRPr="003B062F" w:rsidRDefault="007C6E8B" w:rsidP="00DD6E44">
      <w:pPr>
        <w:spacing w:after="0" w:line="360" w:lineRule="auto"/>
        <w:rPr>
          <w:b/>
        </w:rPr>
      </w:pPr>
      <w:r w:rsidRPr="003B062F">
        <w:t xml:space="preserve">Materia: </w:t>
      </w:r>
      <w:r w:rsidRPr="003B062F">
        <w:rPr>
          <w:b/>
        </w:rPr>
        <w:t>Lengua y literatura</w:t>
      </w:r>
    </w:p>
    <w:p w:rsidR="007C6E8B" w:rsidRPr="003B062F" w:rsidRDefault="007C6E8B" w:rsidP="00DD6E44">
      <w:pPr>
        <w:spacing w:after="0" w:line="360" w:lineRule="auto"/>
        <w:rPr>
          <w:b/>
        </w:rPr>
      </w:pPr>
      <w:r w:rsidRPr="003B062F">
        <w:t xml:space="preserve">Profesora: </w:t>
      </w:r>
      <w:r w:rsidRPr="003B062F">
        <w:rPr>
          <w:b/>
        </w:rPr>
        <w:t xml:space="preserve">Verónica Isabel González </w:t>
      </w:r>
    </w:p>
    <w:p w:rsidR="007C6E8B" w:rsidRPr="003B062F" w:rsidRDefault="007C6E8B" w:rsidP="00DD6E44">
      <w:pPr>
        <w:spacing w:after="0" w:line="360" w:lineRule="auto"/>
      </w:pPr>
      <w:r w:rsidRPr="003B062F">
        <w:t xml:space="preserve">Curso: </w:t>
      </w:r>
      <w:r w:rsidR="003B062F" w:rsidRPr="003B062F">
        <w:t>6</w:t>
      </w:r>
      <w:r w:rsidR="00A957C0" w:rsidRPr="003B062F">
        <w:t>º año</w:t>
      </w:r>
      <w:r w:rsidR="00A55C7F" w:rsidRPr="003B062F">
        <w:t xml:space="preserve"> A</w:t>
      </w:r>
    </w:p>
    <w:p w:rsidR="00A957C0" w:rsidRPr="003B062F" w:rsidRDefault="003B062F" w:rsidP="00DD6E44">
      <w:pPr>
        <w:spacing w:after="0" w:line="360" w:lineRule="auto"/>
      </w:pPr>
      <w:r w:rsidRPr="003B062F">
        <w:t>Fecha: 16</w:t>
      </w:r>
      <w:r w:rsidR="004D1E49" w:rsidRPr="003B062F">
        <w:t>/04</w:t>
      </w:r>
      <w:r w:rsidR="00DA51D6" w:rsidRPr="003B062F">
        <w:t>/2025</w:t>
      </w:r>
    </w:p>
    <w:p w:rsidR="00DD6E44" w:rsidRPr="003B062F" w:rsidRDefault="00DD6E44" w:rsidP="00DD6E44">
      <w:pPr>
        <w:spacing w:after="0" w:line="360" w:lineRule="auto"/>
      </w:pPr>
      <w:r w:rsidRPr="003B062F">
        <w:t>Bibliografía actual:</w:t>
      </w:r>
      <w:r w:rsidR="004D1E49" w:rsidRPr="003B062F">
        <w:t xml:space="preserve"> cuad</w:t>
      </w:r>
      <w:r w:rsidR="003B062F" w:rsidRPr="003B062F">
        <w:t>ernillo de lengua y literatura 6</w:t>
      </w:r>
      <w:r w:rsidR="004D1E49" w:rsidRPr="003B062F">
        <w:t>º año</w:t>
      </w:r>
    </w:p>
    <w:p w:rsidR="00DD6E44" w:rsidRPr="003B062F" w:rsidRDefault="00DD6E44" w:rsidP="00DD6E44">
      <w:pPr>
        <w:spacing w:after="0" w:line="360" w:lineRule="auto"/>
      </w:pPr>
      <w:r w:rsidRPr="003B062F">
        <w:t xml:space="preserve">Bibliografía a utilizar en dos semanas: </w:t>
      </w:r>
      <w:r w:rsidR="00A55C7F" w:rsidRPr="003B062F">
        <w:t>---</w:t>
      </w:r>
    </w:p>
    <w:p w:rsidR="005E4303" w:rsidRPr="003B062F" w:rsidRDefault="00A55C7F" w:rsidP="00DD6E44">
      <w:pPr>
        <w:spacing w:after="0" w:line="360" w:lineRule="auto"/>
      </w:pPr>
      <w:r w:rsidRPr="003B062F">
        <w:t>Pá</w:t>
      </w:r>
      <w:r w:rsidR="005E4303" w:rsidRPr="003B062F">
        <w:t xml:space="preserve">ginas: </w:t>
      </w:r>
      <w:r w:rsidR="003B062F">
        <w:t>20 a 22</w:t>
      </w:r>
      <w:bookmarkStart w:id="0" w:name="_GoBack"/>
      <w:bookmarkEnd w:id="0"/>
    </w:p>
    <w:p w:rsidR="005E4303" w:rsidRPr="003B062F" w:rsidRDefault="003B062F" w:rsidP="005E4303">
      <w:pPr>
        <w:jc w:val="center"/>
      </w:pPr>
      <w:r w:rsidRPr="003B062F">
        <w:t>Trabajo práctico nº12</w:t>
      </w:r>
    </w:p>
    <w:p w:rsidR="003B062F" w:rsidRPr="003B062F" w:rsidRDefault="003B062F" w:rsidP="003B062F">
      <w:pPr>
        <w:pStyle w:val="Prrafodelista"/>
        <w:jc w:val="both"/>
        <w:rPr>
          <w:b/>
          <w:color w:val="E36C0A" w:themeColor="accent6" w:themeShade="BF"/>
          <w:sz w:val="28"/>
          <w:szCs w:val="28"/>
        </w:rPr>
      </w:pPr>
      <w:r w:rsidRPr="003B062F">
        <w:rPr>
          <w:b/>
          <w:color w:val="E36C0A" w:themeColor="accent6" w:themeShade="BF"/>
          <w:sz w:val="28"/>
          <w:szCs w:val="28"/>
        </w:rPr>
        <w:t>El cuadro comparativo</w:t>
      </w:r>
    </w:p>
    <w:p w:rsidR="003B062F" w:rsidRPr="003B062F" w:rsidRDefault="003B062F" w:rsidP="003B062F">
      <w:pPr>
        <w:pStyle w:val="Prrafodelista"/>
        <w:spacing w:after="0"/>
        <w:ind w:firstLine="709"/>
        <w:jc w:val="both"/>
        <w:rPr>
          <w:sz w:val="24"/>
          <w:szCs w:val="24"/>
        </w:rPr>
      </w:pPr>
      <w:r w:rsidRPr="003B062F">
        <w:rPr>
          <w:sz w:val="24"/>
          <w:szCs w:val="24"/>
        </w:rPr>
        <w:t xml:space="preserve">La técnica del cuadro comparativo es aplicable solamente en aquellos casos en los que el texto posibilita establecer una comparación entre dos o más asuntos o cuando, para el análisis de una problemática, es pertinente recurrir a más de un texto. Si la bibliografía acerca de un tema incluye perspectivas diferentes que corresponden a uno o grupo de autores intelectuales diferentes, resulta muy útil realizar un cuadro que consigne en forma muy sintética los lugares de encuentro y desencuentro de esos puntos de vista. De este modo, se tiene disposición una visión de conjunto que </w:t>
      </w:r>
      <w:proofErr w:type="spellStart"/>
      <w:r w:rsidRPr="003B062F">
        <w:rPr>
          <w:sz w:val="24"/>
          <w:szCs w:val="24"/>
        </w:rPr>
        <w:t>puedee</w:t>
      </w:r>
      <w:proofErr w:type="spellEnd"/>
      <w:r w:rsidRPr="003B062F">
        <w:rPr>
          <w:sz w:val="24"/>
          <w:szCs w:val="24"/>
        </w:rPr>
        <w:t xml:space="preserve"> resultar muy esclarecedora.</w:t>
      </w:r>
    </w:p>
    <w:p w:rsidR="003B062F" w:rsidRPr="003B062F" w:rsidRDefault="003B062F" w:rsidP="003B062F">
      <w:pPr>
        <w:pStyle w:val="Prrafodelista"/>
        <w:spacing w:after="0"/>
        <w:ind w:firstLine="709"/>
        <w:jc w:val="both"/>
        <w:rPr>
          <w:sz w:val="24"/>
          <w:szCs w:val="24"/>
        </w:rPr>
      </w:pPr>
      <w:r w:rsidRPr="003B062F">
        <w:rPr>
          <w:sz w:val="24"/>
          <w:szCs w:val="24"/>
        </w:rPr>
        <w:t>El modo más común de este cuadro de doble entrada; a la izquierda se ubican los temas que son objetos de estudio y en la parte superior aquella que se compara.</w:t>
      </w:r>
    </w:p>
    <w:p w:rsidR="003B062F" w:rsidRPr="003B062F" w:rsidRDefault="003B062F" w:rsidP="003B062F">
      <w:pPr>
        <w:pStyle w:val="Prrafodelista"/>
        <w:spacing w:after="0"/>
        <w:ind w:firstLine="709"/>
        <w:jc w:val="both"/>
        <w:rPr>
          <w:sz w:val="24"/>
          <w:szCs w:val="24"/>
        </w:rPr>
      </w:pPr>
      <w:r w:rsidRPr="003B062F">
        <w:rPr>
          <w:sz w:val="24"/>
          <w:szCs w:val="24"/>
        </w:rPr>
        <w:t>La aplicación de esta técnica requiere un nivel de conocimiento y profundización de los textos que supone varias lecturas reflexivas de los mismos.</w:t>
      </w:r>
    </w:p>
    <w:p w:rsidR="003B062F" w:rsidRPr="003B062F" w:rsidRDefault="003B062F" w:rsidP="003B062F">
      <w:pPr>
        <w:pStyle w:val="Prrafodelista"/>
        <w:jc w:val="both"/>
        <w:rPr>
          <w:sz w:val="24"/>
          <w:szCs w:val="24"/>
        </w:rPr>
      </w:pPr>
      <w:r w:rsidRPr="003B062F">
        <w:rPr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2336" behindDoc="1" locked="0" layoutInCell="1" allowOverlap="1" wp14:anchorId="65A8FB4A" wp14:editId="1EBD3D2C">
            <wp:simplePos x="0" y="0"/>
            <wp:positionH relativeFrom="column">
              <wp:posOffset>440055</wp:posOffset>
            </wp:positionH>
            <wp:positionV relativeFrom="paragraph">
              <wp:posOffset>12065</wp:posOffset>
            </wp:positionV>
            <wp:extent cx="5619750" cy="3105150"/>
            <wp:effectExtent l="0" t="0" r="0" b="0"/>
            <wp:wrapThrough wrapText="bothSides">
              <wp:wrapPolygon edited="0">
                <wp:start x="0" y="0"/>
                <wp:lineTo x="0" y="21467"/>
                <wp:lineTo x="21527" y="21467"/>
                <wp:lineTo x="21527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MPLO CUADRO COMPARATIVO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62F" w:rsidRPr="003B062F" w:rsidRDefault="003B062F" w:rsidP="003B062F">
      <w:pPr>
        <w:jc w:val="both"/>
        <w:rPr>
          <w:rFonts w:eastAsia="Calibri" w:cs="Times New Roman"/>
          <w:sz w:val="28"/>
          <w:szCs w:val="28"/>
          <w:u w:val="single"/>
        </w:rPr>
      </w:pPr>
    </w:p>
    <w:p w:rsidR="003B062F" w:rsidRPr="003B062F" w:rsidRDefault="003B062F" w:rsidP="003B062F">
      <w:pPr>
        <w:jc w:val="both"/>
        <w:rPr>
          <w:rFonts w:eastAsia="Calibri" w:cs="Times New Roman"/>
          <w:sz w:val="28"/>
          <w:szCs w:val="28"/>
          <w:u w:val="single"/>
        </w:rPr>
      </w:pPr>
    </w:p>
    <w:p w:rsidR="003B062F" w:rsidRPr="003B062F" w:rsidRDefault="003B062F" w:rsidP="003B062F">
      <w:pPr>
        <w:jc w:val="both"/>
        <w:rPr>
          <w:rFonts w:eastAsia="Calibri" w:cs="Times New Roman"/>
          <w:sz w:val="28"/>
          <w:szCs w:val="28"/>
          <w:u w:val="single"/>
        </w:rPr>
      </w:pPr>
    </w:p>
    <w:p w:rsidR="003B062F" w:rsidRPr="003B062F" w:rsidRDefault="003B062F" w:rsidP="003B062F">
      <w:pPr>
        <w:jc w:val="both"/>
        <w:rPr>
          <w:rFonts w:eastAsia="Calibri" w:cs="Times New Roman"/>
          <w:sz w:val="28"/>
          <w:szCs w:val="28"/>
          <w:u w:val="single"/>
        </w:rPr>
      </w:pPr>
    </w:p>
    <w:p w:rsidR="003B062F" w:rsidRPr="003B062F" w:rsidRDefault="003B062F" w:rsidP="003B062F">
      <w:pPr>
        <w:jc w:val="both"/>
        <w:rPr>
          <w:rFonts w:eastAsia="Calibri" w:cs="Times New Roman"/>
          <w:sz w:val="28"/>
          <w:szCs w:val="28"/>
          <w:u w:val="single"/>
        </w:rPr>
      </w:pPr>
    </w:p>
    <w:p w:rsidR="003B062F" w:rsidRPr="003B062F" w:rsidRDefault="003B062F" w:rsidP="003B062F">
      <w:pPr>
        <w:jc w:val="both"/>
        <w:rPr>
          <w:rFonts w:eastAsia="Calibri" w:cs="Times New Roman"/>
          <w:sz w:val="28"/>
          <w:szCs w:val="28"/>
          <w:u w:val="single"/>
        </w:rPr>
      </w:pPr>
      <w:r w:rsidRPr="003B062F">
        <w:rPr>
          <w:rFonts w:eastAsia="Calibri" w:cs="Times New Roman"/>
          <w:sz w:val="28"/>
          <w:szCs w:val="28"/>
          <w:u w:val="single"/>
        </w:rPr>
        <w:t xml:space="preserve"> </w:t>
      </w:r>
    </w:p>
    <w:p w:rsidR="003B062F" w:rsidRPr="003B062F" w:rsidRDefault="003B062F" w:rsidP="003B062F">
      <w:pPr>
        <w:jc w:val="both"/>
        <w:rPr>
          <w:rFonts w:eastAsia="Calibri" w:cs="Times New Roman"/>
          <w:sz w:val="28"/>
          <w:szCs w:val="28"/>
          <w:u w:val="single"/>
        </w:rPr>
      </w:pPr>
    </w:p>
    <w:p w:rsidR="003B062F" w:rsidRPr="003B062F" w:rsidRDefault="003B062F" w:rsidP="003B062F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b/>
          <w:color w:val="FF0000"/>
          <w:sz w:val="28"/>
          <w:szCs w:val="28"/>
        </w:rPr>
      </w:pPr>
      <w:r w:rsidRPr="003B062F">
        <w:rPr>
          <w:b/>
          <w:color w:val="FF0000"/>
          <w:sz w:val="28"/>
          <w:szCs w:val="28"/>
        </w:rPr>
        <w:t xml:space="preserve">Actividad: </w:t>
      </w:r>
      <w:r w:rsidRPr="003B062F">
        <w:rPr>
          <w:sz w:val="24"/>
          <w:szCs w:val="24"/>
        </w:rPr>
        <w:t>lean el siguiente texto y luego elaboren un cuadro comparativo con la información allí contenida</w:t>
      </w:r>
      <w:r w:rsidRPr="003B062F">
        <w:rPr>
          <w:b/>
          <w:sz w:val="24"/>
          <w:szCs w:val="24"/>
        </w:rPr>
        <w:t>.</w:t>
      </w:r>
    </w:p>
    <w:p w:rsidR="003B062F" w:rsidRPr="003B062F" w:rsidRDefault="003B062F" w:rsidP="003B062F">
      <w:pPr>
        <w:pStyle w:val="Prrafodelista"/>
        <w:jc w:val="both"/>
        <w:rPr>
          <w:i/>
          <w:sz w:val="28"/>
          <w:szCs w:val="28"/>
        </w:rPr>
      </w:pPr>
    </w:p>
    <w:p w:rsidR="003B062F" w:rsidRPr="003B062F" w:rsidRDefault="003B062F" w:rsidP="003B06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i/>
          <w:sz w:val="28"/>
          <w:szCs w:val="28"/>
        </w:rPr>
      </w:pPr>
      <w:r w:rsidRPr="003B062F">
        <w:rPr>
          <w:i/>
          <w:sz w:val="28"/>
          <w:szCs w:val="28"/>
        </w:rPr>
        <w:t>“La literatura popular abarca una amplia variedad de géneros. Si bien cada uno de ellos tiene sus propias características, hay varias básicas y compartidas, la fundamental de las cuales es que llegan a un público amplio y variado.</w:t>
      </w:r>
    </w:p>
    <w:p w:rsidR="003B062F" w:rsidRPr="003B062F" w:rsidRDefault="003B062F" w:rsidP="003B06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i/>
          <w:sz w:val="28"/>
          <w:szCs w:val="28"/>
        </w:rPr>
      </w:pPr>
      <w:r w:rsidRPr="003B062F">
        <w:rPr>
          <w:i/>
          <w:sz w:val="28"/>
          <w:szCs w:val="28"/>
        </w:rPr>
        <w:t xml:space="preserve">El género policial proviene de la llamada novela de sensaciones del siglo XIX, un tipo de ficción en la que abundan los sucesos sorprendentes y los secretos culpables, fue una precursora clave de la actual novela de detectives. Su máximo representante fue el inglés </w:t>
      </w:r>
      <w:proofErr w:type="spellStart"/>
      <w:r w:rsidRPr="003B062F">
        <w:rPr>
          <w:i/>
          <w:sz w:val="28"/>
          <w:szCs w:val="28"/>
        </w:rPr>
        <w:t>Wilkie</w:t>
      </w:r>
      <w:proofErr w:type="spellEnd"/>
      <w:r w:rsidRPr="003B062F">
        <w:rPr>
          <w:i/>
          <w:sz w:val="28"/>
          <w:szCs w:val="28"/>
        </w:rPr>
        <w:t xml:space="preserve"> Collins (1824-1889), cuyas novelas de misterio y suspense se caracterizaban por lo ingenioso de la trama y la minuciosidad de los detalles descriptivos. En La piedra lunar (1868), Collins escribió lo que muchos consideran la primera novela de detectives en inglés.</w:t>
      </w:r>
    </w:p>
    <w:p w:rsidR="003B062F" w:rsidRPr="003B062F" w:rsidRDefault="003B062F" w:rsidP="003B06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i/>
          <w:sz w:val="28"/>
          <w:szCs w:val="28"/>
        </w:rPr>
      </w:pPr>
      <w:r w:rsidRPr="003B062F">
        <w:rPr>
          <w:i/>
          <w:sz w:val="28"/>
          <w:szCs w:val="28"/>
        </w:rPr>
        <w:t xml:space="preserve">Los cuentos sobrenaturales abundan en la literatura popular, pero hasta la aparición de la novela gótica, en la segunda mitad del siglo XVIII, no se le dio expresión literaria a la creación de temor y curiosidad. Las novelas góticas, con sus paisajes atmosféricos, poblados de heroínas aterrorizadas y monjes siniestros, fueron las precursoras de los actuales cuentos de horror y de fantasmas. Durante la época </w:t>
      </w:r>
      <w:r w:rsidRPr="003B062F">
        <w:rPr>
          <w:i/>
          <w:sz w:val="28"/>
          <w:szCs w:val="28"/>
        </w:rPr>
        <w:lastRenderedPageBreak/>
        <w:t xml:space="preserve">romántica, el género gótico evolucionó y su credibilidad literaria fue en aumento gracias a Edgar Allan Poe en Estados Unidos y a E.T.A. </w:t>
      </w:r>
      <w:proofErr w:type="spellStart"/>
      <w:r w:rsidRPr="003B062F">
        <w:rPr>
          <w:i/>
          <w:sz w:val="28"/>
          <w:szCs w:val="28"/>
        </w:rPr>
        <w:t>Hoffmann</w:t>
      </w:r>
      <w:proofErr w:type="spellEnd"/>
      <w:r w:rsidRPr="003B062F">
        <w:rPr>
          <w:i/>
          <w:sz w:val="28"/>
          <w:szCs w:val="28"/>
        </w:rPr>
        <w:t xml:space="preserve"> en Alemania.</w:t>
      </w:r>
      <w:r w:rsidRPr="003B062F">
        <w:t xml:space="preserve"> </w:t>
      </w:r>
      <w:r w:rsidRPr="003B062F">
        <w:rPr>
          <w:i/>
          <w:sz w:val="28"/>
          <w:szCs w:val="28"/>
        </w:rPr>
        <w:t xml:space="preserve">Las historias de vampiros, junto con relatos de adoración al diablo y lo oculto, son habituales en la producción de los recientes autores de la ficción popular de horror, entre los que destacan Dennis </w:t>
      </w:r>
      <w:proofErr w:type="spellStart"/>
      <w:r w:rsidRPr="003B062F">
        <w:rPr>
          <w:i/>
          <w:sz w:val="28"/>
          <w:szCs w:val="28"/>
        </w:rPr>
        <w:t>Wheatley</w:t>
      </w:r>
      <w:proofErr w:type="spellEnd"/>
      <w:r w:rsidRPr="003B062F">
        <w:rPr>
          <w:i/>
          <w:sz w:val="28"/>
          <w:szCs w:val="28"/>
        </w:rPr>
        <w:t xml:space="preserve"> en Gran Bretaña y Stephen King en Estados Unidos.</w:t>
      </w:r>
    </w:p>
    <w:p w:rsidR="003B062F" w:rsidRPr="003B062F" w:rsidRDefault="003B062F" w:rsidP="003B06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i/>
          <w:sz w:val="28"/>
          <w:szCs w:val="28"/>
        </w:rPr>
      </w:pPr>
      <w:r w:rsidRPr="003B062F">
        <w:rPr>
          <w:i/>
          <w:sz w:val="28"/>
          <w:szCs w:val="28"/>
        </w:rPr>
        <w:t xml:space="preserve">La ciencia ficción Tiene una famosa precursora en el siglo XIX: El doctor </w:t>
      </w:r>
      <w:proofErr w:type="spellStart"/>
      <w:r w:rsidRPr="003B062F">
        <w:rPr>
          <w:i/>
          <w:sz w:val="28"/>
          <w:szCs w:val="28"/>
        </w:rPr>
        <w:t>Frankestein</w:t>
      </w:r>
      <w:proofErr w:type="spellEnd"/>
      <w:r w:rsidRPr="003B062F">
        <w:rPr>
          <w:i/>
          <w:sz w:val="28"/>
          <w:szCs w:val="28"/>
        </w:rPr>
        <w:t xml:space="preserve"> de Mary Shelley, un cuento con influencias góticas, acerca de la experimentación científica. Pero el género de la ciencia ficción, tal como lo conocemos en la actualidad, no comenzó a surgir hasta fines del siglo XIX en las novelas científicas del francés Jules Verne y en las del inglés H.G. Wells. Estas introdujeron los temas que predominarían en ciencia ficción en años venideros: viajes en el tiempo en La máquina del tiempo (1895), invasiones del espacio exterior en La guerra de los mundos (1898) y experimentos quirúrgicos en La isla del doctor </w:t>
      </w:r>
      <w:proofErr w:type="spellStart"/>
      <w:r w:rsidRPr="003B062F">
        <w:rPr>
          <w:i/>
          <w:sz w:val="28"/>
          <w:szCs w:val="28"/>
        </w:rPr>
        <w:t>Moreau</w:t>
      </w:r>
      <w:proofErr w:type="spellEnd"/>
      <w:r w:rsidRPr="003B062F">
        <w:rPr>
          <w:i/>
          <w:sz w:val="28"/>
          <w:szCs w:val="28"/>
        </w:rPr>
        <w:t xml:space="preserve"> (1898).</w:t>
      </w:r>
    </w:p>
    <w:p w:rsidR="003B062F" w:rsidRPr="003B062F" w:rsidRDefault="003B062F" w:rsidP="003B062F">
      <w:pPr>
        <w:jc w:val="both"/>
        <w:rPr>
          <w:rFonts w:eastAsia="Calibri" w:cs="Times New Roman"/>
          <w:b/>
          <w:color w:val="E36C0A" w:themeColor="accent6" w:themeShade="BF"/>
          <w:sz w:val="28"/>
          <w:szCs w:val="28"/>
        </w:rPr>
      </w:pPr>
    </w:p>
    <w:p w:rsidR="003B062F" w:rsidRPr="003B062F" w:rsidRDefault="003B062F" w:rsidP="005E4303">
      <w:pPr>
        <w:jc w:val="center"/>
      </w:pPr>
    </w:p>
    <w:sectPr w:rsidR="003B062F" w:rsidRPr="003B0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35pt;height:9.35pt" o:bullet="t">
        <v:imagedata r:id="rId1" o:title="BD21298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A7D4880"/>
    <w:multiLevelType w:val="hybridMultilevel"/>
    <w:tmpl w:val="1AA0C938"/>
    <w:lvl w:ilvl="0" w:tplc="B98A6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2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41AA"/>
    <w:rsid w:val="002F4E05"/>
    <w:rsid w:val="003B062F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2025-04-14T20:18:00Z</dcterms:created>
  <dcterms:modified xsi:type="dcterms:W3CDTF">2025-04-14T20:18:00Z</dcterms:modified>
</cp:coreProperties>
</file>