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F4AF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F4AF9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0F4AF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0F4AF9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B14FA3">
        <w:t>5</w:t>
      </w:r>
      <w:r w:rsidR="00A957C0">
        <w:t>º año</w:t>
      </w:r>
      <w:r w:rsidR="003C6661">
        <w:t xml:space="preserve"> 2024</w:t>
      </w:r>
    </w:p>
    <w:p w:rsidR="00B14FA3" w:rsidRPr="000F4AF9" w:rsidRDefault="00B14FA3" w:rsidP="000F4AF9">
      <w:pPr>
        <w:jc w:val="center"/>
        <w:rPr>
          <w:u w:val="single"/>
        </w:rPr>
      </w:pPr>
      <w:r>
        <w:tab/>
      </w:r>
      <w:r>
        <w:rPr>
          <w:u w:val="single"/>
        </w:rPr>
        <w:t>PROGRAMA 1º TRIMESTRE</w:t>
      </w:r>
    </w:p>
    <w:p w:rsidR="00B14FA3" w:rsidRPr="00BB0EC9" w:rsidRDefault="00B14FA3" w:rsidP="000F4AF9">
      <w:pPr>
        <w:jc w:val="center"/>
        <w:rPr>
          <w:sz w:val="24"/>
          <w:szCs w:val="24"/>
        </w:rPr>
      </w:pPr>
      <w:r w:rsidRPr="00BB0EC9">
        <w:rPr>
          <w:b/>
          <w:sz w:val="24"/>
          <w:szCs w:val="24"/>
        </w:rPr>
        <w:t>UNIDAD nº  1:</w:t>
      </w:r>
    </w:p>
    <w:p w:rsidR="00B14FA3" w:rsidRPr="00CA757A" w:rsidRDefault="00B14FA3" w:rsidP="00B14FA3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 w:rsidRPr="00CA757A">
        <w:rPr>
          <w:b/>
          <w:sz w:val="24"/>
          <w:szCs w:val="24"/>
          <w:u w:val="single"/>
        </w:rPr>
        <w:t>La poesía del siglo XX:</w:t>
      </w:r>
      <w:r w:rsidRPr="00CA757A">
        <w:rPr>
          <w:sz w:val="24"/>
          <w:szCs w:val="24"/>
        </w:rPr>
        <w:t xml:space="preserve"> El discurso poético. Características. La poesía europea del siglo XX. Las vanguardias literarias. </w:t>
      </w:r>
      <w:r>
        <w:rPr>
          <w:color w:val="00B050"/>
          <w:sz w:val="24"/>
          <w:szCs w:val="24"/>
        </w:rPr>
        <w:t>PÁGINAS 70 A 76 (CUADERNILLO DE 4ºAÑO)</w:t>
      </w:r>
    </w:p>
    <w:p w:rsidR="00B14FA3" w:rsidRPr="00CA757A" w:rsidRDefault="00B14FA3" w:rsidP="00B14FA3">
      <w:pPr>
        <w:numPr>
          <w:ilvl w:val="0"/>
          <w:numId w:val="3"/>
        </w:numPr>
        <w:contextualSpacing/>
        <w:rPr>
          <w:b/>
          <w:sz w:val="24"/>
          <w:szCs w:val="24"/>
        </w:rPr>
      </w:pPr>
      <w:r w:rsidRPr="00CA757A">
        <w:rPr>
          <w:b/>
          <w:sz w:val="24"/>
          <w:szCs w:val="24"/>
          <w:u w:val="single"/>
        </w:rPr>
        <w:t>Lectura y análisis de selección de poesías de vanguardia:</w:t>
      </w:r>
      <w:r w:rsidRPr="00CA757A">
        <w:rPr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PÁGINAS148 A 150</w:t>
      </w:r>
    </w:p>
    <w:p w:rsidR="00B14FA3" w:rsidRPr="00CA757A" w:rsidRDefault="00B14FA3" w:rsidP="00B14FA3">
      <w:pPr>
        <w:numPr>
          <w:ilvl w:val="0"/>
          <w:numId w:val="4"/>
        </w:numPr>
        <w:contextualSpacing/>
        <w:rPr>
          <w:sz w:val="24"/>
          <w:szCs w:val="24"/>
        </w:rPr>
      </w:pPr>
      <w:r w:rsidRPr="00CA757A">
        <w:rPr>
          <w:sz w:val="24"/>
          <w:szCs w:val="24"/>
        </w:rPr>
        <w:t xml:space="preserve">“Fidelidad” de Rene </w:t>
      </w:r>
      <w:proofErr w:type="spellStart"/>
      <w:r w:rsidRPr="00CA757A">
        <w:rPr>
          <w:sz w:val="24"/>
          <w:szCs w:val="24"/>
        </w:rPr>
        <w:t>Char</w:t>
      </w:r>
      <w:proofErr w:type="spellEnd"/>
    </w:p>
    <w:p w:rsidR="00B14FA3" w:rsidRPr="00CA757A" w:rsidRDefault="00B14FA3" w:rsidP="00B14FA3">
      <w:pPr>
        <w:numPr>
          <w:ilvl w:val="0"/>
          <w:numId w:val="4"/>
        </w:numPr>
        <w:contextualSpacing/>
        <w:rPr>
          <w:sz w:val="24"/>
          <w:szCs w:val="24"/>
        </w:rPr>
      </w:pPr>
      <w:r w:rsidRPr="00CA757A">
        <w:rPr>
          <w:sz w:val="24"/>
          <w:szCs w:val="24"/>
        </w:rPr>
        <w:t xml:space="preserve"> “Lamento por el sur” de Salvatore Quasimodo.</w:t>
      </w:r>
    </w:p>
    <w:p w:rsidR="00B14FA3" w:rsidRPr="00CA757A" w:rsidRDefault="00B14FA3" w:rsidP="00B14FA3">
      <w:pPr>
        <w:numPr>
          <w:ilvl w:val="0"/>
          <w:numId w:val="4"/>
        </w:numPr>
        <w:contextualSpacing/>
        <w:rPr>
          <w:rFonts w:ascii="Calibri" w:eastAsiaTheme="minorEastAsia" w:hAnsi="Calibri" w:cs="Calibri"/>
          <w:lang w:val="es-ES" w:eastAsia="es-AR"/>
        </w:rPr>
      </w:pPr>
      <w:r w:rsidRPr="00CA757A">
        <w:rPr>
          <w:sz w:val="24"/>
          <w:szCs w:val="24"/>
        </w:rPr>
        <w:t xml:space="preserve"> “Vidas en la basura”. “LA cara de un candidato político en un afiche callejero.</w:t>
      </w:r>
    </w:p>
    <w:p w:rsidR="00B14FA3" w:rsidRPr="00CA757A" w:rsidRDefault="00B14FA3" w:rsidP="00B14FA3">
      <w:pPr>
        <w:spacing w:after="0"/>
        <w:ind w:left="720"/>
        <w:contextualSpacing/>
        <w:rPr>
          <w:sz w:val="24"/>
          <w:szCs w:val="24"/>
        </w:rPr>
      </w:pPr>
    </w:p>
    <w:p w:rsidR="00B14FA3" w:rsidRPr="00BB0EC9" w:rsidRDefault="00B14FA3" w:rsidP="00B14FA3">
      <w:pPr>
        <w:numPr>
          <w:ilvl w:val="0"/>
          <w:numId w:val="2"/>
        </w:numPr>
        <w:contextualSpacing/>
        <w:rPr>
          <w:sz w:val="24"/>
          <w:szCs w:val="24"/>
        </w:rPr>
      </w:pPr>
      <w:r w:rsidRPr="00BB0EC9">
        <w:rPr>
          <w:b/>
          <w:sz w:val="24"/>
          <w:szCs w:val="24"/>
          <w:u w:val="single"/>
        </w:rPr>
        <w:t>El relato fantástico:</w:t>
      </w:r>
      <w:r w:rsidRPr="00BB0EC9">
        <w:rPr>
          <w:sz w:val="24"/>
          <w:szCs w:val="24"/>
        </w:rPr>
        <w:t xml:space="preserve"> los mecanismos de lo fantástico en Cortázar. Hacia una definición de cuento.</w:t>
      </w:r>
      <w:r w:rsidRPr="00B14FA3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 7 A 10</w:t>
      </w:r>
    </w:p>
    <w:p w:rsidR="00B14FA3" w:rsidRPr="00BB0EC9" w:rsidRDefault="00B14FA3" w:rsidP="00B14FA3">
      <w:pPr>
        <w:numPr>
          <w:ilvl w:val="0"/>
          <w:numId w:val="2"/>
        </w:numPr>
        <w:contextualSpacing/>
        <w:rPr>
          <w:sz w:val="24"/>
          <w:szCs w:val="24"/>
        </w:rPr>
      </w:pPr>
      <w:r w:rsidRPr="00BB0EC9">
        <w:rPr>
          <w:b/>
          <w:sz w:val="24"/>
          <w:szCs w:val="24"/>
          <w:u w:val="single"/>
        </w:rPr>
        <w:t>Lectura y análisis de textos:</w:t>
      </w:r>
      <w:r w:rsidRPr="00BB0EC9">
        <w:rPr>
          <w:sz w:val="24"/>
          <w:szCs w:val="24"/>
        </w:rPr>
        <w:t xml:space="preserve"> “Casa tomada”  y "Axolotl” de Julio Cortázar.</w:t>
      </w:r>
      <w:r w:rsidRPr="00B14FA3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 65 A 71.</w:t>
      </w:r>
    </w:p>
    <w:p w:rsidR="00B14FA3" w:rsidRPr="00BB0EC9" w:rsidRDefault="00B14FA3" w:rsidP="00B14FA3">
      <w:pPr>
        <w:numPr>
          <w:ilvl w:val="0"/>
          <w:numId w:val="2"/>
        </w:numPr>
        <w:contextualSpacing/>
        <w:rPr>
          <w:b/>
          <w:color w:val="F79646" w:themeColor="accent6"/>
          <w:sz w:val="24"/>
          <w:szCs w:val="24"/>
        </w:rPr>
      </w:pPr>
      <w:r w:rsidRPr="00BB0EC9">
        <w:rPr>
          <w:b/>
          <w:sz w:val="24"/>
          <w:szCs w:val="24"/>
          <w:u w:val="single"/>
        </w:rPr>
        <w:t>La figura del héroe:</w:t>
      </w:r>
      <w:r w:rsidRPr="00BB0EC9">
        <w:rPr>
          <w:sz w:val="24"/>
          <w:szCs w:val="24"/>
        </w:rPr>
        <w:t xml:space="preserve"> El viaje y la prueba. El héroe del siglo XX. ¿Qué es la posmodernidad? Contexto histórico – social. El sujeto posmoderno. </w:t>
      </w:r>
      <w:r>
        <w:rPr>
          <w:color w:val="00B050"/>
          <w:sz w:val="24"/>
          <w:szCs w:val="24"/>
        </w:rPr>
        <w:t>PÁGINAS  19 A 26.</w:t>
      </w:r>
    </w:p>
    <w:p w:rsidR="00B14FA3" w:rsidRDefault="00B14FA3" w:rsidP="00B14FA3">
      <w:pPr>
        <w:numPr>
          <w:ilvl w:val="0"/>
          <w:numId w:val="2"/>
        </w:numPr>
        <w:contextualSpacing/>
        <w:rPr>
          <w:b/>
          <w:color w:val="F79646" w:themeColor="accent6"/>
          <w:sz w:val="24"/>
          <w:szCs w:val="24"/>
        </w:rPr>
      </w:pPr>
      <w:r w:rsidRPr="00BB0EC9">
        <w:rPr>
          <w:b/>
          <w:sz w:val="24"/>
          <w:szCs w:val="24"/>
          <w:u w:val="single"/>
        </w:rPr>
        <w:t>Lectura y análisis de texto:</w:t>
      </w:r>
      <w:r w:rsidRPr="00BB0EC9">
        <w:rPr>
          <w:b/>
          <w:color w:val="F79646" w:themeColor="accent6"/>
          <w:sz w:val="24"/>
          <w:szCs w:val="24"/>
        </w:rPr>
        <w:t xml:space="preserve"> </w:t>
      </w:r>
      <w:r w:rsidRPr="00BB0EC9">
        <w:rPr>
          <w:sz w:val="24"/>
          <w:szCs w:val="24"/>
        </w:rPr>
        <w:t xml:space="preserve">“La paloma” de Patrick </w:t>
      </w:r>
      <w:proofErr w:type="spellStart"/>
      <w:r w:rsidRPr="00BB0EC9">
        <w:rPr>
          <w:sz w:val="24"/>
          <w:szCs w:val="24"/>
        </w:rPr>
        <w:t>Suskind</w:t>
      </w:r>
      <w:proofErr w:type="spellEnd"/>
      <w:r w:rsidRPr="00BB0EC9">
        <w:rPr>
          <w:sz w:val="24"/>
          <w:szCs w:val="24"/>
        </w:rPr>
        <w:t>.</w:t>
      </w:r>
      <w:r w:rsidRPr="00B14FA3"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>PÁGINAS 72 A 75.</w:t>
      </w:r>
    </w:p>
    <w:p w:rsidR="00B14FA3" w:rsidRPr="004F42E8" w:rsidRDefault="00B14FA3" w:rsidP="00B14FA3">
      <w:pPr>
        <w:numPr>
          <w:ilvl w:val="0"/>
          <w:numId w:val="2"/>
        </w:numPr>
        <w:contextualSpacing/>
        <w:rPr>
          <w:b/>
          <w:color w:val="F79646" w:themeColor="accent6"/>
          <w:sz w:val="24"/>
          <w:szCs w:val="24"/>
        </w:rPr>
      </w:pPr>
      <w:r>
        <w:rPr>
          <w:b/>
          <w:sz w:val="24"/>
          <w:szCs w:val="24"/>
          <w:u w:val="single"/>
        </w:rPr>
        <w:t>El Barroco hispanoamericano:</w:t>
      </w:r>
      <w:r>
        <w:rPr>
          <w:sz w:val="24"/>
          <w:szCs w:val="24"/>
        </w:rPr>
        <w:t xml:space="preserve"> marco histórico. La defensa de la mujer en la poesía de Sor Juana. </w:t>
      </w:r>
      <w:r>
        <w:rPr>
          <w:color w:val="00B050"/>
          <w:sz w:val="24"/>
          <w:szCs w:val="24"/>
        </w:rPr>
        <w:t>PÁGINAS 11 A 19</w:t>
      </w:r>
    </w:p>
    <w:p w:rsidR="002C41AA" w:rsidRPr="000F4AF9" w:rsidRDefault="00B14FA3" w:rsidP="003C6661">
      <w:pPr>
        <w:numPr>
          <w:ilvl w:val="0"/>
          <w:numId w:val="2"/>
        </w:numPr>
        <w:contextualSpacing/>
        <w:rPr>
          <w:b/>
          <w:color w:val="F79646" w:themeColor="accent6"/>
          <w:sz w:val="24"/>
          <w:szCs w:val="24"/>
        </w:rPr>
      </w:pPr>
      <w:r>
        <w:rPr>
          <w:b/>
          <w:sz w:val="24"/>
          <w:szCs w:val="24"/>
          <w:u w:val="single"/>
        </w:rPr>
        <w:t>Lectura y análisis:</w:t>
      </w:r>
      <w:r>
        <w:rPr>
          <w:b/>
          <w:color w:val="F79646" w:themeColor="accent6"/>
          <w:sz w:val="24"/>
          <w:szCs w:val="24"/>
        </w:rPr>
        <w:t xml:space="preserve"> </w:t>
      </w:r>
      <w:r w:rsidRPr="004F42E8">
        <w:rPr>
          <w:sz w:val="24"/>
          <w:szCs w:val="24"/>
        </w:rPr>
        <w:t>“Soneto 146”</w:t>
      </w:r>
      <w:r>
        <w:rPr>
          <w:sz w:val="24"/>
          <w:szCs w:val="24"/>
        </w:rPr>
        <w:t xml:space="preserve"> En perseguirme mundo, ¿Qué interesas</w:t>
      </w:r>
      <w:proofErr w:type="gramStart"/>
      <w:r>
        <w:rPr>
          <w:sz w:val="24"/>
          <w:szCs w:val="24"/>
        </w:rPr>
        <w:t>?.</w:t>
      </w:r>
      <w:proofErr w:type="gramEnd"/>
      <w:r>
        <w:rPr>
          <w:sz w:val="24"/>
          <w:szCs w:val="24"/>
        </w:rPr>
        <w:t xml:space="preserve"> “Respuesta a sr Filotea de la Cruz”. “hombre Necio que acusáis”. </w:t>
      </w:r>
      <w:r>
        <w:rPr>
          <w:color w:val="00B050"/>
          <w:sz w:val="24"/>
          <w:szCs w:val="24"/>
        </w:rPr>
        <w:t>PÁGINAS 11 A 14.</w:t>
      </w:r>
    </w:p>
    <w:p w:rsidR="000F4AF9" w:rsidRDefault="000F4AF9" w:rsidP="000F4AF9">
      <w:pPr>
        <w:contextualSpacing/>
        <w:rPr>
          <w:b/>
          <w:color w:val="F79646" w:themeColor="accent6"/>
          <w:sz w:val="24"/>
          <w:szCs w:val="24"/>
        </w:rPr>
      </w:pPr>
    </w:p>
    <w:p w:rsidR="000F4AF9" w:rsidRDefault="000F4AF9" w:rsidP="000F4AF9">
      <w:pPr>
        <w:contextualSpacing/>
        <w:rPr>
          <w:b/>
          <w:color w:val="F79646" w:themeColor="accent6"/>
          <w:sz w:val="24"/>
          <w:szCs w:val="24"/>
        </w:rPr>
      </w:pPr>
    </w:p>
    <w:p w:rsidR="000F4AF9" w:rsidRPr="000F4AF9" w:rsidRDefault="000F4AF9" w:rsidP="000F4AF9">
      <w:pPr>
        <w:contextualSpacing/>
        <w:rPr>
          <w:b/>
          <w:color w:val="F79646" w:themeColor="accent6"/>
          <w:sz w:val="24"/>
          <w:szCs w:val="24"/>
        </w:rPr>
      </w:pPr>
    </w:p>
    <w:p w:rsidR="000F4AF9" w:rsidRDefault="000F4AF9" w:rsidP="000F4AF9">
      <w:pPr>
        <w:contextualSpacing/>
        <w:rPr>
          <w:sz w:val="24"/>
          <w:szCs w:val="24"/>
        </w:rPr>
      </w:pPr>
    </w:p>
    <w:p w:rsidR="000F4AF9" w:rsidRPr="00FD1459" w:rsidRDefault="000F4AF9" w:rsidP="000F4AF9">
      <w:pPr>
        <w:jc w:val="center"/>
        <w:rPr>
          <w:b/>
        </w:rPr>
      </w:pPr>
      <w:r w:rsidRPr="00FD1459">
        <w:rPr>
          <w:b/>
        </w:rPr>
        <w:lastRenderedPageBreak/>
        <w:t>UNIDAD nº 2: (segundo trimestre)</w:t>
      </w:r>
    </w:p>
    <w:p w:rsidR="000F4AF9" w:rsidRPr="00FD1459" w:rsidRDefault="000F4AF9" w:rsidP="000F4AF9">
      <w:pPr>
        <w:numPr>
          <w:ilvl w:val="0"/>
          <w:numId w:val="5"/>
        </w:numPr>
        <w:contextualSpacing/>
        <w:rPr>
          <w:b/>
        </w:rPr>
      </w:pPr>
      <w:r w:rsidRPr="00FD1459">
        <w:rPr>
          <w:b/>
          <w:u w:val="single"/>
        </w:rPr>
        <w:t>El relato picaresco. El Renacimiento:</w:t>
      </w:r>
      <w:r w:rsidRPr="00FD1459">
        <w:t xml:space="preserve"> La historia del Lazarillo de Tormes. La historia de un antihéroe. </w:t>
      </w:r>
      <w:r w:rsidRPr="00FD1459">
        <w:rPr>
          <w:b/>
          <w:color w:val="00B050"/>
        </w:rPr>
        <w:t>( PAG. 26 A 31)</w:t>
      </w:r>
    </w:p>
    <w:p w:rsidR="000F4AF9" w:rsidRPr="00FD1459" w:rsidRDefault="000F4AF9" w:rsidP="000F4AF9">
      <w:pPr>
        <w:numPr>
          <w:ilvl w:val="0"/>
          <w:numId w:val="5"/>
        </w:numPr>
        <w:contextualSpacing/>
        <w:rPr>
          <w:b/>
        </w:rPr>
      </w:pPr>
      <w:r w:rsidRPr="00FD1459">
        <w:rPr>
          <w:b/>
          <w:u w:val="single"/>
        </w:rPr>
        <w:t>Lectura y análisis de:</w:t>
      </w:r>
      <w:r w:rsidRPr="00FD1459">
        <w:t xml:space="preserve"> “La vida de Lazarillo de Tormes y de sus fortunas y Adversidades. Anónimo</w:t>
      </w:r>
      <w:r w:rsidRPr="00FD1459">
        <w:rPr>
          <w:b/>
          <w:color w:val="00B050"/>
        </w:rPr>
        <w:t xml:space="preserve">. ( </w:t>
      </w:r>
      <w:proofErr w:type="spellStart"/>
      <w:r w:rsidRPr="00FD1459">
        <w:rPr>
          <w:b/>
          <w:color w:val="00B050"/>
        </w:rPr>
        <w:t>Pag</w:t>
      </w:r>
      <w:proofErr w:type="spellEnd"/>
      <w:r w:rsidRPr="00FD1459">
        <w:rPr>
          <w:b/>
          <w:color w:val="00B050"/>
        </w:rPr>
        <w:t>. 79 a 83)</w:t>
      </w:r>
    </w:p>
    <w:p w:rsidR="000F4AF9" w:rsidRPr="00FD1459" w:rsidRDefault="000F4AF9" w:rsidP="000F4AF9">
      <w:pPr>
        <w:numPr>
          <w:ilvl w:val="0"/>
          <w:numId w:val="5"/>
        </w:numPr>
        <w:contextualSpacing/>
        <w:rPr>
          <w:b/>
        </w:rPr>
      </w:pPr>
      <w:r w:rsidRPr="00FD1459">
        <w:rPr>
          <w:b/>
          <w:u w:val="single"/>
        </w:rPr>
        <w:t>El realismo:</w:t>
      </w:r>
      <w:r w:rsidRPr="00FD1459">
        <w:rPr>
          <w:b/>
        </w:rPr>
        <w:t xml:space="preserve"> </w:t>
      </w:r>
      <w:r w:rsidRPr="00FD1459">
        <w:t xml:space="preserve">características del movimiento. El estilo de Charles Dickens. </w:t>
      </w:r>
      <w:r w:rsidRPr="00FD1459">
        <w:rPr>
          <w:b/>
          <w:color w:val="00B050"/>
        </w:rPr>
        <w:t>(PAG. 31 A36)</w:t>
      </w:r>
    </w:p>
    <w:p w:rsidR="000F4AF9" w:rsidRPr="00FD1459" w:rsidRDefault="000F4AF9" w:rsidP="000F4AF9">
      <w:pPr>
        <w:numPr>
          <w:ilvl w:val="0"/>
          <w:numId w:val="5"/>
        </w:numPr>
        <w:contextualSpacing/>
        <w:rPr>
          <w:b/>
        </w:rPr>
      </w:pPr>
      <w:r w:rsidRPr="00FD1459">
        <w:rPr>
          <w:b/>
          <w:u w:val="single"/>
        </w:rPr>
        <w:t>Lectura y análisis:</w:t>
      </w:r>
      <w:r w:rsidRPr="00FD1459">
        <w:rPr>
          <w:b/>
        </w:rPr>
        <w:t xml:space="preserve"> </w:t>
      </w:r>
      <w:r w:rsidRPr="00FD1459">
        <w:t xml:space="preserve">“Tiempos difíciles”, de Charles Dickens. </w:t>
      </w:r>
      <w:r w:rsidRPr="00FD1459">
        <w:rPr>
          <w:b/>
          <w:color w:val="00B050"/>
        </w:rPr>
        <w:t>( PAG. 84 A 88)</w:t>
      </w:r>
    </w:p>
    <w:p w:rsidR="000F4AF9" w:rsidRPr="00FD1459" w:rsidRDefault="000F4AF9" w:rsidP="000F4AF9">
      <w:pPr>
        <w:numPr>
          <w:ilvl w:val="0"/>
          <w:numId w:val="5"/>
        </w:numPr>
        <w:contextualSpacing/>
        <w:rPr>
          <w:b/>
        </w:rPr>
      </w:pPr>
      <w:r w:rsidRPr="00FD1459">
        <w:rPr>
          <w:b/>
          <w:u w:val="single"/>
        </w:rPr>
        <w:t>Texto expositivo:</w:t>
      </w:r>
      <w:r w:rsidRPr="00FD1459">
        <w:rPr>
          <w:b/>
        </w:rPr>
        <w:t xml:space="preserve"> </w:t>
      </w:r>
      <w:r w:rsidRPr="00FD1459">
        <w:t xml:space="preserve">Definición, características. Formas de organización. Los recursos explicativos. La </w:t>
      </w:r>
      <w:proofErr w:type="spellStart"/>
      <w:r w:rsidRPr="00FD1459">
        <w:t>informatividad</w:t>
      </w:r>
      <w:proofErr w:type="spellEnd"/>
      <w:r w:rsidRPr="00FD1459">
        <w:t xml:space="preserve"> en los textos de divulgación.</w:t>
      </w:r>
      <w:r w:rsidRPr="00FD1459">
        <w:rPr>
          <w:b/>
          <w:color w:val="00B050"/>
        </w:rPr>
        <w:t xml:space="preserve"> (PAG. 37 A 45)</w:t>
      </w:r>
    </w:p>
    <w:p w:rsidR="000F4AF9" w:rsidRPr="00FD1459" w:rsidRDefault="000F4AF9" w:rsidP="000F4AF9">
      <w:pPr>
        <w:numPr>
          <w:ilvl w:val="0"/>
          <w:numId w:val="5"/>
        </w:numPr>
        <w:contextualSpacing/>
      </w:pPr>
      <w:r w:rsidRPr="00FD1459">
        <w:rPr>
          <w:b/>
          <w:u w:val="single"/>
        </w:rPr>
        <w:t>Literatura del modernismo</w:t>
      </w:r>
      <w:r w:rsidRPr="00FD1459">
        <w:t xml:space="preserve">: marco histórico. La etapa </w:t>
      </w:r>
      <w:proofErr w:type="spellStart"/>
      <w:r w:rsidRPr="00FD1459">
        <w:t>mundonovista</w:t>
      </w:r>
      <w:proofErr w:type="spellEnd"/>
      <w:r w:rsidRPr="00FD1459">
        <w:t xml:space="preserve">. La poesía afroantillana. </w:t>
      </w:r>
      <w:r w:rsidRPr="00FD1459">
        <w:rPr>
          <w:b/>
          <w:color w:val="00B050"/>
        </w:rPr>
        <w:t>(PAG. 46 A 50)</w:t>
      </w:r>
    </w:p>
    <w:p w:rsidR="000F4AF9" w:rsidRPr="000F4AF9" w:rsidRDefault="000F4AF9" w:rsidP="000F4AF9">
      <w:pPr>
        <w:numPr>
          <w:ilvl w:val="0"/>
          <w:numId w:val="5"/>
        </w:numPr>
        <w:contextualSpacing/>
      </w:pPr>
      <w:r w:rsidRPr="00FD1459">
        <w:rPr>
          <w:b/>
          <w:u w:val="single"/>
        </w:rPr>
        <w:t>Lectura y análisis de poetas modernos</w:t>
      </w:r>
      <w:r w:rsidRPr="00FD1459">
        <w:t xml:space="preserve">: Rubén Darío, Leopoldo Lugones, José Asunción Silva. Luis Palés Matos </w:t>
      </w:r>
      <w:r w:rsidRPr="00FD1459">
        <w:rPr>
          <w:b/>
          <w:color w:val="00B050"/>
        </w:rPr>
        <w:t>(PAG. 89 A 92)</w:t>
      </w:r>
    </w:p>
    <w:p w:rsidR="000F4AF9" w:rsidRPr="00FD1459" w:rsidRDefault="000F4AF9" w:rsidP="000F4AF9">
      <w:pPr>
        <w:ind w:left="720"/>
        <w:contextualSpacing/>
      </w:pPr>
    </w:p>
    <w:p w:rsidR="000F4AF9" w:rsidRPr="00BB0EC9" w:rsidRDefault="000F4AF9" w:rsidP="000F4AF9">
      <w:pPr>
        <w:jc w:val="center"/>
        <w:rPr>
          <w:b/>
          <w:sz w:val="24"/>
          <w:szCs w:val="24"/>
        </w:rPr>
      </w:pPr>
      <w:r w:rsidRPr="00BB0EC9">
        <w:rPr>
          <w:b/>
          <w:sz w:val="24"/>
          <w:szCs w:val="24"/>
        </w:rPr>
        <w:t>UNIDAD nº 3: (tercer trimestre)</w:t>
      </w:r>
    </w:p>
    <w:p w:rsidR="000F4AF9" w:rsidRPr="00BB0EC9" w:rsidRDefault="000F4AF9" w:rsidP="000F4AF9">
      <w:pPr>
        <w:numPr>
          <w:ilvl w:val="0"/>
          <w:numId w:val="3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 xml:space="preserve">La literatura gauchesca: </w:t>
      </w:r>
      <w:r w:rsidRPr="00BB0EC9">
        <w:rPr>
          <w:sz w:val="24"/>
          <w:szCs w:val="24"/>
        </w:rPr>
        <w:t>panorama de la Argentina en el siglo XIX. La gauchesca, literatura de hombres cultos. La figura del gaucho. Martin Fierro, la voz de una identidad silenciada. Identidad y diferencia. La gauchesca, literatura de hombres cultos. La figura del gaucho</w:t>
      </w:r>
      <w:r>
        <w:rPr>
          <w:sz w:val="24"/>
          <w:szCs w:val="24"/>
        </w:rPr>
        <w:t xml:space="preserve">. </w:t>
      </w:r>
      <w:r w:rsidRPr="009067C9">
        <w:rPr>
          <w:sz w:val="24"/>
          <w:szCs w:val="24"/>
          <w:highlight w:val="yellow"/>
        </w:rPr>
        <w:t>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51- 56)</w:t>
      </w:r>
    </w:p>
    <w:p w:rsidR="000F4AF9" w:rsidRPr="00BB0EC9" w:rsidRDefault="000F4AF9" w:rsidP="000F4AF9">
      <w:pPr>
        <w:numPr>
          <w:ilvl w:val="0"/>
          <w:numId w:val="3"/>
        </w:numPr>
        <w:contextualSpacing/>
        <w:rPr>
          <w:b/>
          <w:sz w:val="24"/>
          <w:szCs w:val="24"/>
          <w:u w:val="single"/>
        </w:rPr>
      </w:pPr>
      <w:r w:rsidRPr="00BB0EC9">
        <w:rPr>
          <w:b/>
          <w:sz w:val="24"/>
          <w:szCs w:val="24"/>
          <w:u w:val="single"/>
        </w:rPr>
        <w:t>Lectura y análisis de: “</w:t>
      </w:r>
      <w:r w:rsidRPr="00BB0EC9">
        <w:rPr>
          <w:sz w:val="24"/>
          <w:szCs w:val="24"/>
        </w:rPr>
        <w:t xml:space="preserve">El gaucho Martín Fierro” y “La vuelta de Martín Fierro” de José Hernández. </w:t>
      </w:r>
      <w:r w:rsidRPr="009067C9">
        <w:rPr>
          <w:sz w:val="24"/>
          <w:szCs w:val="24"/>
          <w:highlight w:val="yellow"/>
        </w:rPr>
        <w:t>(pag.56-59)</w:t>
      </w:r>
    </w:p>
    <w:p w:rsidR="000F4AF9" w:rsidRPr="00BB0EC9" w:rsidRDefault="000F4AF9" w:rsidP="000F4AF9">
      <w:pPr>
        <w:numPr>
          <w:ilvl w:val="0"/>
          <w:numId w:val="3"/>
        </w:numPr>
        <w:contextualSpacing/>
        <w:rPr>
          <w:b/>
          <w:sz w:val="24"/>
          <w:szCs w:val="24"/>
          <w:u w:val="single"/>
        </w:rPr>
      </w:pPr>
      <w:bookmarkStart w:id="0" w:name="_GoBack"/>
      <w:bookmarkEnd w:id="0"/>
      <w:r w:rsidRPr="00BB0EC9">
        <w:rPr>
          <w:b/>
          <w:sz w:val="24"/>
          <w:szCs w:val="24"/>
          <w:u w:val="single"/>
        </w:rPr>
        <w:t>La literatura del siglo XXI:</w:t>
      </w:r>
      <w:r w:rsidRPr="00BB0EC9">
        <w:rPr>
          <w:sz w:val="24"/>
          <w:szCs w:val="24"/>
        </w:rPr>
        <w:t xml:space="preserve"> contexto histórico – social. Literatura </w:t>
      </w:r>
      <w:proofErr w:type="spellStart"/>
      <w:r w:rsidRPr="00BB0EC9">
        <w:rPr>
          <w:sz w:val="24"/>
          <w:szCs w:val="24"/>
        </w:rPr>
        <w:t>infanto</w:t>
      </w:r>
      <w:proofErr w:type="spellEnd"/>
      <w:r w:rsidRPr="00BB0EC9">
        <w:rPr>
          <w:sz w:val="24"/>
          <w:szCs w:val="24"/>
        </w:rPr>
        <w:t xml:space="preserve"> juvenil</w:t>
      </w:r>
    </w:p>
    <w:p w:rsidR="000F4AF9" w:rsidRPr="00AD53FE" w:rsidRDefault="000F4AF9" w:rsidP="000F4AF9">
      <w:pPr>
        <w:numPr>
          <w:ilvl w:val="0"/>
          <w:numId w:val="3"/>
        </w:numPr>
        <w:contextualSpacing/>
      </w:pPr>
      <w:r w:rsidRPr="009E6B80">
        <w:rPr>
          <w:b/>
          <w:sz w:val="24"/>
          <w:szCs w:val="24"/>
          <w:u w:val="single"/>
        </w:rPr>
        <w:t>Lectura y análisis de:</w:t>
      </w:r>
      <w:r w:rsidRPr="009E6B80">
        <w:rPr>
          <w:sz w:val="24"/>
          <w:szCs w:val="24"/>
        </w:rPr>
        <w:t xml:space="preserve"> </w:t>
      </w:r>
      <w:r>
        <w:rPr>
          <w:sz w:val="24"/>
          <w:szCs w:val="24"/>
        </w:rPr>
        <w:t>“Si tu signo no es cáncer</w:t>
      </w:r>
      <w:r w:rsidRPr="009E6B80">
        <w:rPr>
          <w:sz w:val="24"/>
          <w:szCs w:val="24"/>
        </w:rPr>
        <w:t xml:space="preserve">” de Graciela </w:t>
      </w:r>
      <w:proofErr w:type="spellStart"/>
      <w:r w:rsidRPr="009E6B80">
        <w:rPr>
          <w:sz w:val="24"/>
          <w:szCs w:val="24"/>
        </w:rPr>
        <w:t>Bialet</w:t>
      </w:r>
      <w:proofErr w:type="spellEnd"/>
      <w:r>
        <w:rPr>
          <w:sz w:val="24"/>
          <w:szCs w:val="24"/>
        </w:rPr>
        <w:t>. (</w:t>
      </w:r>
      <w:proofErr w:type="spellStart"/>
      <w:r w:rsidRPr="009067C9">
        <w:rPr>
          <w:sz w:val="24"/>
          <w:szCs w:val="24"/>
          <w:highlight w:val="yellow"/>
        </w:rPr>
        <w:t>pag</w:t>
      </w:r>
      <w:proofErr w:type="spellEnd"/>
      <w:r w:rsidRPr="009067C9">
        <w:rPr>
          <w:sz w:val="24"/>
          <w:szCs w:val="24"/>
          <w:highlight w:val="yellow"/>
        </w:rPr>
        <w:t>. 61-63)</w:t>
      </w:r>
    </w:p>
    <w:p w:rsidR="000F4AF9" w:rsidRDefault="000F4AF9" w:rsidP="000F4AF9">
      <w:pPr>
        <w:contextualSpacing/>
      </w:pPr>
    </w:p>
    <w:p w:rsidR="000F4AF9" w:rsidRPr="003C6661" w:rsidRDefault="000F4AF9" w:rsidP="000F4AF9">
      <w:pPr>
        <w:contextualSpacing/>
        <w:rPr>
          <w:b/>
          <w:color w:val="F79646" w:themeColor="accent6"/>
          <w:sz w:val="24"/>
          <w:szCs w:val="24"/>
        </w:rPr>
      </w:pPr>
    </w:p>
    <w:sectPr w:rsidR="000F4AF9" w:rsidRPr="003C6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1.2pt;height:11.2pt" o:bullet="t">
        <v:imagedata r:id="rId1" o:title="clip_image001"/>
      </v:shape>
    </w:pict>
  </w:numPicBullet>
  <w:numPicBullet w:numPicBulletId="1">
    <w:pict>
      <v:shape id="_x0000_i1121" type="#_x0000_t75" style="width:11.2pt;height:11.2pt" o:bullet="t">
        <v:imagedata r:id="rId2" o:title="clip_image001"/>
      </v:shape>
    </w:pict>
  </w:numPicBullet>
  <w:abstractNum w:abstractNumId="0">
    <w:nsid w:val="018A347B"/>
    <w:multiLevelType w:val="hybridMultilevel"/>
    <w:tmpl w:val="F21CAEE8"/>
    <w:lvl w:ilvl="0" w:tplc="2C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C030FCB"/>
    <w:multiLevelType w:val="hybridMultilevel"/>
    <w:tmpl w:val="BADE8D6A"/>
    <w:lvl w:ilvl="0" w:tplc="C1902E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505A"/>
    <w:multiLevelType w:val="hybridMultilevel"/>
    <w:tmpl w:val="BE58CD82"/>
    <w:lvl w:ilvl="0" w:tplc="D07491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35406"/>
    <w:multiLevelType w:val="hybridMultilevel"/>
    <w:tmpl w:val="5A3E613C"/>
    <w:lvl w:ilvl="0" w:tplc="D07491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F4AF9"/>
    <w:rsid w:val="001D4412"/>
    <w:rsid w:val="002C41AA"/>
    <w:rsid w:val="003C6661"/>
    <w:rsid w:val="004A1C87"/>
    <w:rsid w:val="00597AD6"/>
    <w:rsid w:val="007B77FE"/>
    <w:rsid w:val="007C6E8B"/>
    <w:rsid w:val="00A957C0"/>
    <w:rsid w:val="00B14FA3"/>
    <w:rsid w:val="00E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2024-12-04T01:45:00Z</dcterms:created>
  <dcterms:modified xsi:type="dcterms:W3CDTF">2024-12-04T01:45:00Z</dcterms:modified>
</cp:coreProperties>
</file>