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F20704" w:rsidRDefault="007B77FE" w:rsidP="007B77FE">
      <w:pPr>
        <w:pStyle w:val="Encabezado"/>
      </w:pPr>
      <w:r w:rsidRPr="00F20704">
        <w:rPr>
          <w:noProof/>
          <w:lang w:eastAsia="es-AR"/>
        </w:rPr>
        <w:drawing>
          <wp:anchor distT="0" distB="0" distL="114300" distR="114300" simplePos="0" relativeHeight="251659264" behindDoc="0" locked="0" layoutInCell="1" allowOverlap="1" wp14:anchorId="1A6A1DFC" wp14:editId="740D1154">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F20704">
        <w:rPr>
          <w:noProof/>
          <w:lang w:eastAsia="es-AR"/>
        </w:rPr>
        <mc:AlternateContent>
          <mc:Choice Requires="wps">
            <w:drawing>
              <wp:anchor distT="45720" distB="45720" distL="114300" distR="114300" simplePos="0" relativeHeight="251660288" behindDoc="0" locked="0" layoutInCell="1" allowOverlap="1" wp14:anchorId="345EB9FA" wp14:editId="31118C67">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F2070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F2070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F2070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F2070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F20704" w:rsidRDefault="007B77FE" w:rsidP="007B77FE">
      <w:pPr>
        <w:pStyle w:val="Encabezado"/>
      </w:pPr>
    </w:p>
    <w:p w:rsidR="007B77FE" w:rsidRPr="00F20704" w:rsidRDefault="007B77FE" w:rsidP="007B77FE">
      <w:pPr>
        <w:pStyle w:val="Encabezado"/>
      </w:pPr>
    </w:p>
    <w:p w:rsidR="007B77FE" w:rsidRPr="00F20704" w:rsidRDefault="007B77FE" w:rsidP="007B77FE">
      <w:pPr>
        <w:pStyle w:val="Encabezado"/>
      </w:pPr>
    </w:p>
    <w:p w:rsidR="007B77FE" w:rsidRPr="00F20704" w:rsidRDefault="007B77FE"/>
    <w:p w:rsidR="007B77FE" w:rsidRPr="00F20704" w:rsidRDefault="007B77FE"/>
    <w:p w:rsidR="00AB599A" w:rsidRPr="00F20704" w:rsidRDefault="007C6E8B">
      <w:pPr>
        <w:rPr>
          <w:b/>
        </w:rPr>
      </w:pPr>
      <w:r w:rsidRPr="00F20704">
        <w:t xml:space="preserve">Materia: </w:t>
      </w:r>
      <w:r w:rsidRPr="00F20704">
        <w:rPr>
          <w:b/>
        </w:rPr>
        <w:t>Lengua y literatura</w:t>
      </w:r>
    </w:p>
    <w:p w:rsidR="007C6E8B" w:rsidRPr="00F20704" w:rsidRDefault="007C6E8B">
      <w:pPr>
        <w:rPr>
          <w:b/>
        </w:rPr>
      </w:pPr>
      <w:r w:rsidRPr="00F20704">
        <w:t xml:space="preserve">Profesora: </w:t>
      </w:r>
      <w:r w:rsidRPr="00F20704">
        <w:rPr>
          <w:b/>
        </w:rPr>
        <w:t xml:space="preserve">Verónica Isabel González </w:t>
      </w:r>
    </w:p>
    <w:p w:rsidR="007C6E8B" w:rsidRPr="00F20704" w:rsidRDefault="007C6E8B">
      <w:r w:rsidRPr="00F20704">
        <w:t xml:space="preserve">Curso: </w:t>
      </w:r>
      <w:r w:rsidR="00E16E75" w:rsidRPr="00F20704">
        <w:t>4</w:t>
      </w:r>
      <w:r w:rsidR="00A957C0" w:rsidRPr="00F20704">
        <w:t>º año</w:t>
      </w:r>
      <w:r w:rsidR="00F20704" w:rsidRPr="00F20704">
        <w:t xml:space="preserve"> B</w:t>
      </w:r>
    </w:p>
    <w:p w:rsidR="00A957C0" w:rsidRPr="00F20704" w:rsidRDefault="00F20704">
      <w:r>
        <w:t>Fecha: 04/10</w:t>
      </w:r>
      <w:bookmarkStart w:id="0" w:name="_GoBack"/>
      <w:bookmarkEnd w:id="0"/>
      <w:r w:rsidR="00816675" w:rsidRPr="00F20704">
        <w:t>/2024</w:t>
      </w:r>
    </w:p>
    <w:p w:rsidR="00913BD7" w:rsidRPr="00F20704" w:rsidRDefault="00913BD7">
      <w:r w:rsidRPr="00F20704">
        <w:t xml:space="preserve">Bibliografía: Cuadernillo de estudio de Lengua y Literatura 4º año   </w:t>
      </w:r>
    </w:p>
    <w:p w:rsidR="00913BD7" w:rsidRPr="00F20704" w:rsidRDefault="00913BD7">
      <w:r w:rsidRPr="00F20704">
        <w:t xml:space="preserve">Páginas: </w:t>
      </w:r>
    </w:p>
    <w:p w:rsidR="007C6E8B" w:rsidRPr="00F20704" w:rsidRDefault="007C6E8B" w:rsidP="007C6E8B">
      <w:pPr>
        <w:jc w:val="center"/>
        <w:rPr>
          <w:u w:val="single"/>
        </w:rPr>
      </w:pPr>
      <w:r w:rsidRPr="00F20704">
        <w:rPr>
          <w:u w:val="single"/>
        </w:rPr>
        <w:t>Trabajo práctico nº</w:t>
      </w:r>
      <w:r w:rsidR="00452DB3" w:rsidRPr="00F20704">
        <w:rPr>
          <w:u w:val="single"/>
        </w:rPr>
        <w:t xml:space="preserve"> </w:t>
      </w:r>
      <w:r w:rsidR="00F20704" w:rsidRPr="00F20704">
        <w:rPr>
          <w:u w:val="single"/>
        </w:rPr>
        <w:t>51</w:t>
      </w:r>
    </w:p>
    <w:p w:rsidR="00F20704" w:rsidRPr="00F20704" w:rsidRDefault="00F20704" w:rsidP="00F20704">
      <w:pPr>
        <w:spacing w:after="0" w:line="240" w:lineRule="auto"/>
        <w:jc w:val="center"/>
        <w:rPr>
          <w:b/>
          <w:color w:val="FF0066"/>
          <w:sz w:val="28"/>
          <w:szCs w:val="28"/>
        </w:rPr>
      </w:pPr>
      <w:r w:rsidRPr="00F20704">
        <w:rPr>
          <w:b/>
          <w:color w:val="FF0066"/>
          <w:sz w:val="28"/>
          <w:szCs w:val="28"/>
        </w:rPr>
        <w:t>EL RELATO ÉPICO</w:t>
      </w:r>
    </w:p>
    <w:p w:rsidR="00F20704" w:rsidRPr="00F20704" w:rsidRDefault="00F20704" w:rsidP="00F20704">
      <w:pPr>
        <w:spacing w:after="0" w:line="240" w:lineRule="auto"/>
        <w:ind w:firstLine="680"/>
        <w:jc w:val="both"/>
        <w:rPr>
          <w:sz w:val="24"/>
          <w:szCs w:val="24"/>
        </w:rPr>
      </w:pPr>
      <w:r w:rsidRPr="00F20704">
        <w:rPr>
          <w:sz w:val="24"/>
          <w:szCs w:val="24"/>
        </w:rPr>
        <w:t>Si bien la épica es un género que se origina en la antigüedad, encuentra en la Europa de la Edad Media- asolada por las guerras y conflictos constantes- un contexto favorable para resurgir.</w:t>
      </w:r>
    </w:p>
    <w:p w:rsidR="00F20704" w:rsidRPr="00F20704" w:rsidRDefault="00F20704" w:rsidP="00F20704">
      <w:pPr>
        <w:spacing w:after="0" w:line="240" w:lineRule="auto"/>
        <w:ind w:firstLine="680"/>
        <w:jc w:val="both"/>
        <w:rPr>
          <w:sz w:val="24"/>
          <w:szCs w:val="24"/>
        </w:rPr>
      </w:pPr>
      <w:r w:rsidRPr="00F20704">
        <w:rPr>
          <w:sz w:val="24"/>
          <w:szCs w:val="24"/>
        </w:rPr>
        <w:t xml:space="preserve">Le épica medieval, que tiene su origen en la grecolatina, adoptó fundamentalmente la forma de cantares de gesta, extensos poemas anónimos cuyos versos se agrupan en unidades temáticas o de acción. Según Menéndez Pidal, un estudioso de la literatura, de estos extensos poemas se desprendieron algunos fragmentos que fueron reelaborados y dieron origen a los romances épicos. </w:t>
      </w:r>
    </w:p>
    <w:p w:rsidR="00F20704" w:rsidRPr="00F20704" w:rsidRDefault="00F20704" w:rsidP="00F20704">
      <w:pPr>
        <w:spacing w:after="0" w:line="240" w:lineRule="auto"/>
        <w:ind w:firstLine="680"/>
        <w:jc w:val="both"/>
        <w:rPr>
          <w:sz w:val="24"/>
          <w:szCs w:val="24"/>
        </w:rPr>
      </w:pPr>
      <w:r w:rsidRPr="00F20704">
        <w:rPr>
          <w:sz w:val="24"/>
          <w:szCs w:val="24"/>
        </w:rPr>
        <w:t>El mundo exaltado en los cantares era el de la guerra y sus protagonistas, personajes históricos o legendarios cuyas hazañas sobrehumanas eran glorificadas. Estas composiciones poéticas no solo narraban hechos importantes para la comunidad en la que circulaban.</w:t>
      </w:r>
    </w:p>
    <w:p w:rsidR="00F20704" w:rsidRPr="00F20704" w:rsidRDefault="00F20704" w:rsidP="00F20704">
      <w:pPr>
        <w:spacing w:after="0" w:line="240" w:lineRule="auto"/>
        <w:ind w:firstLine="680"/>
        <w:jc w:val="both"/>
        <w:rPr>
          <w:sz w:val="24"/>
          <w:szCs w:val="24"/>
        </w:rPr>
      </w:pPr>
      <w:r w:rsidRPr="00F20704">
        <w:rPr>
          <w:sz w:val="24"/>
          <w:szCs w:val="24"/>
        </w:rPr>
        <w:t>Tenían propósitos didáctico: el héroe, hombre superior, constituía un ejemplo moral, un ideal a seguir, porque encarnaba en forma extrema las virtudes que más valoraba la sociedad de la época.</w:t>
      </w:r>
    </w:p>
    <w:p w:rsidR="00F20704" w:rsidRPr="00F20704" w:rsidRDefault="00F20704" w:rsidP="00F20704">
      <w:pPr>
        <w:spacing w:after="0" w:line="240" w:lineRule="auto"/>
        <w:ind w:firstLine="680"/>
        <w:jc w:val="both"/>
        <w:rPr>
          <w:sz w:val="24"/>
          <w:szCs w:val="24"/>
        </w:rPr>
      </w:pPr>
    </w:p>
    <w:p w:rsidR="00F20704" w:rsidRPr="00F20704" w:rsidRDefault="00F20704" w:rsidP="00F20704">
      <w:pPr>
        <w:spacing w:after="0" w:line="240" w:lineRule="auto"/>
        <w:ind w:firstLine="680"/>
        <w:jc w:val="both"/>
        <w:rPr>
          <w:b/>
          <w:color w:val="FF0000"/>
          <w:sz w:val="24"/>
          <w:szCs w:val="24"/>
        </w:rPr>
      </w:pPr>
      <w:r w:rsidRPr="00F20704">
        <w:rPr>
          <w:b/>
          <w:color w:val="FF0000"/>
          <w:sz w:val="24"/>
          <w:szCs w:val="24"/>
        </w:rPr>
        <w:t>La épica española y la francesa</w:t>
      </w:r>
    </w:p>
    <w:p w:rsidR="00F20704" w:rsidRPr="00F20704" w:rsidRDefault="00F20704" w:rsidP="00F20704">
      <w:pPr>
        <w:spacing w:after="0" w:line="240" w:lineRule="auto"/>
        <w:ind w:firstLine="680"/>
        <w:jc w:val="both"/>
        <w:rPr>
          <w:sz w:val="24"/>
          <w:szCs w:val="24"/>
        </w:rPr>
      </w:pPr>
      <w:r w:rsidRPr="00F20704">
        <w:rPr>
          <w:sz w:val="24"/>
          <w:szCs w:val="24"/>
        </w:rPr>
        <w:t>Además de estas características comunes y de su vinculación con la etapa de construcción de las naciones, los cantares presentan diferencias que indican su procedencia.</w:t>
      </w:r>
    </w:p>
    <w:tbl>
      <w:tblPr>
        <w:tblStyle w:val="Tablaconcuadrcula"/>
        <w:tblW w:w="0" w:type="auto"/>
        <w:tblLook w:val="04A0" w:firstRow="1" w:lastRow="0" w:firstColumn="1" w:lastColumn="0" w:noHBand="0" w:noVBand="1"/>
      </w:tblPr>
      <w:tblGrid>
        <w:gridCol w:w="2235"/>
        <w:gridCol w:w="3750"/>
        <w:gridCol w:w="2993"/>
      </w:tblGrid>
      <w:tr w:rsidR="00F20704" w:rsidRPr="00F20704" w:rsidTr="00F95C90">
        <w:tc>
          <w:tcPr>
            <w:tcW w:w="2235" w:type="dxa"/>
            <w:shd w:val="clear" w:color="auto" w:fill="DBE5F1" w:themeFill="accent1" w:themeFillTint="33"/>
          </w:tcPr>
          <w:p w:rsidR="00F20704" w:rsidRPr="00F20704" w:rsidRDefault="00F20704" w:rsidP="00F95C90">
            <w:pPr>
              <w:rPr>
                <w:sz w:val="24"/>
                <w:szCs w:val="24"/>
              </w:rPr>
            </w:pPr>
          </w:p>
        </w:tc>
        <w:tc>
          <w:tcPr>
            <w:tcW w:w="3750" w:type="dxa"/>
            <w:shd w:val="clear" w:color="auto" w:fill="DBE5F1" w:themeFill="accent1" w:themeFillTint="33"/>
          </w:tcPr>
          <w:p w:rsidR="00F20704" w:rsidRPr="00F20704" w:rsidRDefault="00F20704" w:rsidP="00F95C90">
            <w:pPr>
              <w:rPr>
                <w:b/>
                <w:sz w:val="24"/>
                <w:szCs w:val="24"/>
              </w:rPr>
            </w:pPr>
            <w:r w:rsidRPr="00F20704">
              <w:rPr>
                <w:b/>
                <w:sz w:val="24"/>
                <w:szCs w:val="24"/>
              </w:rPr>
              <w:t>ÉPICA ESPAÑOLA</w:t>
            </w:r>
          </w:p>
        </w:tc>
        <w:tc>
          <w:tcPr>
            <w:tcW w:w="2993" w:type="dxa"/>
            <w:shd w:val="clear" w:color="auto" w:fill="DBE5F1" w:themeFill="accent1" w:themeFillTint="33"/>
          </w:tcPr>
          <w:p w:rsidR="00F20704" w:rsidRPr="00F20704" w:rsidRDefault="00F20704" w:rsidP="00F95C90">
            <w:pPr>
              <w:rPr>
                <w:b/>
                <w:sz w:val="24"/>
                <w:szCs w:val="24"/>
              </w:rPr>
            </w:pPr>
            <w:r w:rsidRPr="00F20704">
              <w:rPr>
                <w:b/>
                <w:sz w:val="24"/>
                <w:szCs w:val="24"/>
              </w:rPr>
              <w:t>ÉPICA FRANCESA</w:t>
            </w:r>
          </w:p>
        </w:tc>
      </w:tr>
      <w:tr w:rsidR="00F20704" w:rsidRPr="00F20704" w:rsidTr="00F95C90">
        <w:tc>
          <w:tcPr>
            <w:tcW w:w="2235" w:type="dxa"/>
            <w:shd w:val="clear" w:color="auto" w:fill="EAF1DD" w:themeFill="accent3" w:themeFillTint="33"/>
          </w:tcPr>
          <w:p w:rsidR="00F20704" w:rsidRPr="00F20704" w:rsidRDefault="00F20704" w:rsidP="00F95C90">
            <w:pPr>
              <w:rPr>
                <w:b/>
                <w:sz w:val="24"/>
                <w:szCs w:val="24"/>
              </w:rPr>
            </w:pPr>
            <w:r w:rsidRPr="00F20704">
              <w:rPr>
                <w:b/>
                <w:sz w:val="24"/>
                <w:szCs w:val="24"/>
              </w:rPr>
              <w:t xml:space="preserve">Estructura </w:t>
            </w:r>
          </w:p>
        </w:tc>
        <w:tc>
          <w:tcPr>
            <w:tcW w:w="3750" w:type="dxa"/>
            <w:shd w:val="clear" w:color="auto" w:fill="EAF1DD" w:themeFill="accent3" w:themeFillTint="33"/>
          </w:tcPr>
          <w:p w:rsidR="00F20704" w:rsidRPr="00F20704" w:rsidRDefault="00F20704" w:rsidP="00F95C90">
            <w:pPr>
              <w:rPr>
                <w:sz w:val="24"/>
                <w:szCs w:val="24"/>
              </w:rPr>
            </w:pPr>
            <w:r w:rsidRPr="00F20704">
              <w:rPr>
                <w:sz w:val="24"/>
                <w:szCs w:val="24"/>
              </w:rPr>
              <w:t xml:space="preserve">Formados por series o tiradas irregulares de versos asonantes que </w:t>
            </w:r>
            <w:r w:rsidRPr="00F20704">
              <w:rPr>
                <w:sz w:val="24"/>
                <w:szCs w:val="24"/>
              </w:rPr>
              <w:lastRenderedPageBreak/>
              <w:t>oscilan entre 13 y 16 sílabas.</w:t>
            </w:r>
          </w:p>
        </w:tc>
        <w:tc>
          <w:tcPr>
            <w:tcW w:w="2993" w:type="dxa"/>
            <w:shd w:val="clear" w:color="auto" w:fill="EAF1DD" w:themeFill="accent3" w:themeFillTint="33"/>
          </w:tcPr>
          <w:p w:rsidR="00F20704" w:rsidRPr="00F20704" w:rsidRDefault="00F20704" w:rsidP="00F95C90">
            <w:pPr>
              <w:rPr>
                <w:sz w:val="24"/>
                <w:szCs w:val="24"/>
              </w:rPr>
            </w:pPr>
            <w:r w:rsidRPr="00F20704">
              <w:rPr>
                <w:sz w:val="24"/>
                <w:szCs w:val="24"/>
              </w:rPr>
              <w:lastRenderedPageBreak/>
              <w:t xml:space="preserve">Suelen estar agrupados en estrofas de longitud </w:t>
            </w:r>
            <w:r w:rsidRPr="00F20704">
              <w:rPr>
                <w:sz w:val="24"/>
                <w:szCs w:val="24"/>
              </w:rPr>
              <w:lastRenderedPageBreak/>
              <w:t xml:space="preserve">irregular, de versos decasílabos y consonantes. </w:t>
            </w:r>
          </w:p>
        </w:tc>
      </w:tr>
      <w:tr w:rsidR="00F20704" w:rsidRPr="00F20704" w:rsidTr="00F95C90">
        <w:tc>
          <w:tcPr>
            <w:tcW w:w="2235" w:type="dxa"/>
            <w:shd w:val="clear" w:color="auto" w:fill="EAF1DD" w:themeFill="accent3" w:themeFillTint="33"/>
          </w:tcPr>
          <w:p w:rsidR="00F20704" w:rsidRPr="00F20704" w:rsidRDefault="00F20704" w:rsidP="00F95C90">
            <w:pPr>
              <w:rPr>
                <w:b/>
                <w:sz w:val="24"/>
                <w:szCs w:val="24"/>
              </w:rPr>
            </w:pPr>
            <w:r w:rsidRPr="00F20704">
              <w:rPr>
                <w:b/>
                <w:sz w:val="24"/>
                <w:szCs w:val="24"/>
              </w:rPr>
              <w:lastRenderedPageBreak/>
              <w:t xml:space="preserve">Tono </w:t>
            </w:r>
          </w:p>
        </w:tc>
        <w:tc>
          <w:tcPr>
            <w:tcW w:w="6743" w:type="dxa"/>
            <w:gridSpan w:val="2"/>
            <w:shd w:val="clear" w:color="auto" w:fill="EAF1DD" w:themeFill="accent3" w:themeFillTint="33"/>
          </w:tcPr>
          <w:p w:rsidR="00F20704" w:rsidRPr="00F20704" w:rsidRDefault="00F20704" w:rsidP="00F95C90">
            <w:pPr>
              <w:jc w:val="center"/>
              <w:rPr>
                <w:sz w:val="24"/>
                <w:szCs w:val="24"/>
              </w:rPr>
            </w:pPr>
            <w:r w:rsidRPr="00F20704">
              <w:rPr>
                <w:sz w:val="24"/>
                <w:szCs w:val="24"/>
              </w:rPr>
              <w:t>Elevado y, a la vez, solemne</w:t>
            </w:r>
          </w:p>
        </w:tc>
      </w:tr>
      <w:tr w:rsidR="00F20704" w:rsidRPr="00F20704" w:rsidTr="00F95C90">
        <w:tc>
          <w:tcPr>
            <w:tcW w:w="2235" w:type="dxa"/>
            <w:shd w:val="clear" w:color="auto" w:fill="EAF1DD" w:themeFill="accent3" w:themeFillTint="33"/>
          </w:tcPr>
          <w:p w:rsidR="00F20704" w:rsidRPr="00F20704" w:rsidRDefault="00F20704" w:rsidP="00F95C90">
            <w:pPr>
              <w:rPr>
                <w:b/>
                <w:sz w:val="24"/>
                <w:szCs w:val="24"/>
              </w:rPr>
            </w:pPr>
            <w:r w:rsidRPr="00F20704">
              <w:rPr>
                <w:b/>
                <w:sz w:val="24"/>
                <w:szCs w:val="24"/>
              </w:rPr>
              <w:t>Período/ hechos que glorifican</w:t>
            </w:r>
          </w:p>
        </w:tc>
        <w:tc>
          <w:tcPr>
            <w:tcW w:w="3750" w:type="dxa"/>
            <w:shd w:val="clear" w:color="auto" w:fill="EAF1DD" w:themeFill="accent3" w:themeFillTint="33"/>
          </w:tcPr>
          <w:p w:rsidR="00F20704" w:rsidRPr="00F20704" w:rsidRDefault="00F20704" w:rsidP="00F95C90">
            <w:pPr>
              <w:rPr>
                <w:sz w:val="24"/>
                <w:szCs w:val="24"/>
              </w:rPr>
            </w:pPr>
            <w:r w:rsidRPr="00F20704">
              <w:rPr>
                <w:sz w:val="24"/>
                <w:szCs w:val="24"/>
              </w:rPr>
              <w:t>La reconquista del territorio español, que se encontraba en mano de los moros.</w:t>
            </w:r>
          </w:p>
        </w:tc>
        <w:tc>
          <w:tcPr>
            <w:tcW w:w="2993" w:type="dxa"/>
            <w:shd w:val="clear" w:color="auto" w:fill="EAF1DD" w:themeFill="accent3" w:themeFillTint="33"/>
          </w:tcPr>
          <w:p w:rsidR="00F20704" w:rsidRPr="00F20704" w:rsidRDefault="00F20704" w:rsidP="00F95C90">
            <w:pPr>
              <w:rPr>
                <w:sz w:val="24"/>
                <w:szCs w:val="24"/>
              </w:rPr>
            </w:pPr>
            <w:r w:rsidRPr="00F20704">
              <w:rPr>
                <w:sz w:val="24"/>
                <w:szCs w:val="24"/>
              </w:rPr>
              <w:t>Las gestas de caballeros de los tiempos de Carlomagno (742-814)</w:t>
            </w:r>
          </w:p>
        </w:tc>
      </w:tr>
      <w:tr w:rsidR="00F20704" w:rsidRPr="00F20704" w:rsidTr="00F95C90">
        <w:tc>
          <w:tcPr>
            <w:tcW w:w="2235" w:type="dxa"/>
            <w:shd w:val="clear" w:color="auto" w:fill="EAF1DD" w:themeFill="accent3" w:themeFillTint="33"/>
          </w:tcPr>
          <w:p w:rsidR="00F20704" w:rsidRPr="00F20704" w:rsidRDefault="00F20704" w:rsidP="00F95C90">
            <w:pPr>
              <w:rPr>
                <w:b/>
                <w:sz w:val="24"/>
                <w:szCs w:val="24"/>
              </w:rPr>
            </w:pPr>
            <w:r w:rsidRPr="00F20704">
              <w:rPr>
                <w:b/>
                <w:sz w:val="24"/>
                <w:szCs w:val="24"/>
              </w:rPr>
              <w:t xml:space="preserve">Temas </w:t>
            </w:r>
          </w:p>
        </w:tc>
        <w:tc>
          <w:tcPr>
            <w:tcW w:w="6743" w:type="dxa"/>
            <w:gridSpan w:val="2"/>
            <w:shd w:val="clear" w:color="auto" w:fill="EAF1DD" w:themeFill="accent3" w:themeFillTint="33"/>
          </w:tcPr>
          <w:p w:rsidR="00F20704" w:rsidRPr="00F20704" w:rsidRDefault="00F20704" w:rsidP="00F95C90">
            <w:pPr>
              <w:rPr>
                <w:sz w:val="24"/>
                <w:szCs w:val="24"/>
              </w:rPr>
            </w:pPr>
            <w:r w:rsidRPr="00F20704">
              <w:rPr>
                <w:sz w:val="24"/>
                <w:szCs w:val="24"/>
              </w:rPr>
              <w:t>El heroísmo, el honor, la amistad, la traición, la venganza y la fidelidad al superior. Presentan hechos y/o personajes que pueden ser rastreados en la historia de dichas naciones.</w:t>
            </w:r>
          </w:p>
        </w:tc>
      </w:tr>
      <w:tr w:rsidR="00F20704" w:rsidRPr="00F20704" w:rsidTr="00F95C90">
        <w:tc>
          <w:tcPr>
            <w:tcW w:w="2235" w:type="dxa"/>
            <w:shd w:val="clear" w:color="auto" w:fill="EAF1DD" w:themeFill="accent3" w:themeFillTint="33"/>
          </w:tcPr>
          <w:p w:rsidR="00F20704" w:rsidRPr="00F20704" w:rsidRDefault="00F20704" w:rsidP="00F95C90">
            <w:pPr>
              <w:rPr>
                <w:b/>
                <w:sz w:val="24"/>
                <w:szCs w:val="24"/>
              </w:rPr>
            </w:pPr>
            <w:r w:rsidRPr="00F20704">
              <w:rPr>
                <w:b/>
                <w:sz w:val="24"/>
                <w:szCs w:val="24"/>
              </w:rPr>
              <w:t xml:space="preserve">Características </w:t>
            </w:r>
          </w:p>
        </w:tc>
        <w:tc>
          <w:tcPr>
            <w:tcW w:w="3750" w:type="dxa"/>
            <w:shd w:val="clear" w:color="auto" w:fill="EAF1DD" w:themeFill="accent3" w:themeFillTint="33"/>
          </w:tcPr>
          <w:p w:rsidR="00F20704" w:rsidRPr="00F20704" w:rsidRDefault="00F20704" w:rsidP="00F95C90">
            <w:pPr>
              <w:rPr>
                <w:sz w:val="24"/>
                <w:szCs w:val="24"/>
              </w:rPr>
            </w:pPr>
            <w:r w:rsidRPr="00F20704">
              <w:rPr>
                <w:sz w:val="24"/>
                <w:szCs w:val="24"/>
              </w:rPr>
              <w:t>Mayor realismo. Los datos topográficos y los personajes resultan verosímiles.</w:t>
            </w:r>
          </w:p>
          <w:p w:rsidR="00F20704" w:rsidRPr="00F20704" w:rsidRDefault="00F20704" w:rsidP="00F95C90">
            <w:pPr>
              <w:rPr>
                <w:sz w:val="24"/>
                <w:szCs w:val="24"/>
              </w:rPr>
            </w:pPr>
            <w:r w:rsidRPr="00F20704">
              <w:rPr>
                <w:sz w:val="24"/>
                <w:szCs w:val="24"/>
              </w:rPr>
              <w:t>Lo maravilloso se introduce bajo la forma de supersticiones, conjuros y elementos oníricos.</w:t>
            </w:r>
          </w:p>
        </w:tc>
        <w:tc>
          <w:tcPr>
            <w:tcW w:w="2993" w:type="dxa"/>
            <w:shd w:val="clear" w:color="auto" w:fill="EAF1DD" w:themeFill="accent3" w:themeFillTint="33"/>
          </w:tcPr>
          <w:p w:rsidR="00F20704" w:rsidRPr="00F20704" w:rsidRDefault="00F20704" w:rsidP="00F95C90">
            <w:pPr>
              <w:rPr>
                <w:sz w:val="24"/>
                <w:szCs w:val="24"/>
              </w:rPr>
            </w:pPr>
            <w:r w:rsidRPr="00F20704">
              <w:rPr>
                <w:sz w:val="24"/>
                <w:szCs w:val="24"/>
              </w:rPr>
              <w:t>Meno realismo. Los datos históricos suelen estar distorsionados.</w:t>
            </w:r>
          </w:p>
          <w:p w:rsidR="00F20704" w:rsidRPr="00F20704" w:rsidRDefault="00F20704" w:rsidP="00F95C90">
            <w:pPr>
              <w:rPr>
                <w:sz w:val="24"/>
                <w:szCs w:val="24"/>
              </w:rPr>
            </w:pPr>
            <w:r w:rsidRPr="00F20704">
              <w:rPr>
                <w:sz w:val="24"/>
                <w:szCs w:val="24"/>
              </w:rPr>
              <w:t>Inclusión de elementos sobrehumanos, maravillosos y fantásticos.</w:t>
            </w:r>
          </w:p>
        </w:tc>
      </w:tr>
    </w:tbl>
    <w:p w:rsidR="00F20704" w:rsidRPr="00F20704" w:rsidRDefault="00F20704" w:rsidP="00F20704">
      <w:pPr>
        <w:spacing w:after="0" w:line="240" w:lineRule="auto"/>
        <w:ind w:firstLine="680"/>
        <w:rPr>
          <w:sz w:val="24"/>
          <w:szCs w:val="24"/>
        </w:rPr>
      </w:pPr>
    </w:p>
    <w:p w:rsidR="00F20704" w:rsidRPr="00F20704" w:rsidRDefault="00F20704" w:rsidP="00F20704">
      <w:pPr>
        <w:spacing w:after="0" w:line="240" w:lineRule="auto"/>
        <w:ind w:firstLine="680"/>
        <w:rPr>
          <w:sz w:val="24"/>
          <w:szCs w:val="24"/>
        </w:rPr>
      </w:pPr>
      <w:r w:rsidRPr="00F20704">
        <w:rPr>
          <w:sz w:val="24"/>
          <w:szCs w:val="24"/>
        </w:rPr>
        <w:t xml:space="preserve"> </w:t>
      </w:r>
    </w:p>
    <w:p w:rsidR="00F20704" w:rsidRPr="00F20704" w:rsidRDefault="00F20704" w:rsidP="00F20704">
      <w:pPr>
        <w:pStyle w:val="Prrafodelista"/>
        <w:spacing w:after="0" w:line="240" w:lineRule="auto"/>
        <w:ind w:left="1069" w:firstLine="680"/>
        <w:jc w:val="both"/>
        <w:rPr>
          <w:sz w:val="24"/>
          <w:szCs w:val="24"/>
        </w:rPr>
      </w:pPr>
      <w:r w:rsidRPr="00F20704">
        <w:rPr>
          <w:noProof/>
          <w:sz w:val="24"/>
          <w:szCs w:val="24"/>
          <w:lang w:eastAsia="es-AR"/>
        </w:rPr>
        <mc:AlternateContent>
          <mc:Choice Requires="wps">
            <w:drawing>
              <wp:anchor distT="0" distB="0" distL="114300" distR="114300" simplePos="0" relativeHeight="251662336" behindDoc="0" locked="0" layoutInCell="1" allowOverlap="1" wp14:anchorId="09442A6E" wp14:editId="171C7DBA">
                <wp:simplePos x="0" y="0"/>
                <wp:positionH relativeFrom="column">
                  <wp:posOffset>-75300</wp:posOffset>
                </wp:positionH>
                <wp:positionV relativeFrom="paragraph">
                  <wp:posOffset>26222</wp:posOffset>
                </wp:positionV>
                <wp:extent cx="3587262" cy="1969477"/>
                <wp:effectExtent l="57150" t="38100" r="70485" b="88265"/>
                <wp:wrapNone/>
                <wp:docPr id="522" name="522 Esquina doblada"/>
                <wp:cNvGraphicFramePr/>
                <a:graphic xmlns:a="http://schemas.openxmlformats.org/drawingml/2006/main">
                  <a:graphicData uri="http://schemas.microsoft.com/office/word/2010/wordprocessingShape">
                    <wps:wsp>
                      <wps:cNvSpPr/>
                      <wps:spPr>
                        <a:xfrm>
                          <a:off x="0" y="0"/>
                          <a:ext cx="3587262" cy="1969477"/>
                        </a:xfrm>
                        <a:prstGeom prst="foldedCorner">
                          <a:avLst>
                            <a:gd name="adj" fmla="val 2655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20704" w:rsidRPr="00266DCB" w:rsidRDefault="00F20704" w:rsidP="00F20704">
                            <w:pPr>
                              <w:spacing w:after="0" w:line="240" w:lineRule="auto"/>
                              <w:ind w:firstLine="709"/>
                              <w:jc w:val="both"/>
                            </w:pPr>
                            <w:r w:rsidRPr="00295FCF">
                              <w:rPr>
                                <w:b/>
                                <w:i/>
                              </w:rPr>
                              <w:t>El cantar de Roldán</w:t>
                            </w:r>
                            <w:r>
                              <w:rPr>
                                <w:i/>
                              </w:rPr>
                              <w:t xml:space="preserve"> </w:t>
                            </w:r>
                            <w:r>
                              <w:t>se basa en un hecho real: la destrucción de la retaguardia de Carlomagno por los vascos, cuando este regresaba victorioso de España. Pero en el poema, el conflicto se transforma, ya que los oponentes son musulmanes que vencen gracias a la tradición y la lucha es desigual. Para los estudiosos, dichos cambios son un intento de justificar la derrota y otorgarle una dimensión heroica.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522 Esquina doblada" o:spid="_x0000_s1027" type="#_x0000_t65" style="position:absolute;left:0;text-align:left;margin-left:-5.95pt;margin-top:2.05pt;width:282.45pt;height:1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" adj="15864" fillcolor="#ffbe86" strokecolor="#f69240">
                <v:fill color2="#ffebdb" rotate="t" angle="180" colors="0 #ffbe86;22938f #ffd0aa;1 #ffebdb" focus="100%" type="gradient"/>
                <v:shadow on="t" color="black" opacity="24903f" origin=",.5" offset="0,.55556mm"/>
                <v:textbox>
                  <w:txbxContent>
                    <w:p w:rsidR="00F20704" w:rsidRPr="00266DCB" w:rsidRDefault="00F20704" w:rsidP="00F20704">
                      <w:pPr>
                        <w:spacing w:after="0" w:line="240" w:lineRule="auto"/>
                        <w:ind w:firstLine="709"/>
                        <w:jc w:val="both"/>
                      </w:pPr>
                      <w:r w:rsidRPr="00295FCF">
                        <w:rPr>
                          <w:b/>
                          <w:i/>
                        </w:rPr>
                        <w:t>El cantar de Roldán</w:t>
                      </w:r>
                      <w:r>
                        <w:rPr>
                          <w:i/>
                        </w:rPr>
                        <w:t xml:space="preserve"> </w:t>
                      </w:r>
                      <w:r>
                        <w:t>se basa en un hecho real: la destrucción de la retaguardia de Carlomagno por los vascos, cuando este regresaba victorioso de España. Pero en el poema, el conflicto se transforma, ya que los oponentes son musulmanes que vencen gracias a la tradición y la lucha es desigual. Para los estudiosos, dichos cambios son un intento de justificar la derrota y otorgarle una dimensión heroica.</w:t>
                      </w:r>
                    </w:p>
                  </w:txbxContent>
                </v:textbox>
              </v:shape>
            </w:pict>
          </mc:Fallback>
        </mc:AlternateContent>
      </w:r>
    </w:p>
    <w:p w:rsidR="00F20704" w:rsidRPr="00F20704" w:rsidRDefault="00F20704" w:rsidP="00F20704"/>
    <w:p w:rsidR="00F20704" w:rsidRPr="00F20704" w:rsidRDefault="00F20704" w:rsidP="00F20704"/>
    <w:p w:rsidR="00F20704" w:rsidRPr="00F20704" w:rsidRDefault="00F20704" w:rsidP="00F20704"/>
    <w:p w:rsidR="00F20704" w:rsidRPr="00F20704" w:rsidRDefault="00F20704" w:rsidP="00F20704"/>
    <w:p w:rsidR="00F20704" w:rsidRPr="00F20704" w:rsidRDefault="00F20704" w:rsidP="00F20704"/>
    <w:p w:rsidR="00F20704" w:rsidRPr="00F20704" w:rsidRDefault="00F20704" w:rsidP="00F20704"/>
    <w:p w:rsidR="00F20704" w:rsidRPr="00F20704" w:rsidRDefault="00F20704" w:rsidP="00F20704"/>
    <w:p w:rsidR="00F20704" w:rsidRPr="00F20704" w:rsidRDefault="00F20704" w:rsidP="00F20704">
      <w:pPr>
        <w:tabs>
          <w:tab w:val="left" w:pos="1962"/>
        </w:tabs>
        <w:jc w:val="center"/>
        <w:rPr>
          <w:b/>
          <w:color w:val="FF0066"/>
          <w:sz w:val="28"/>
          <w:szCs w:val="28"/>
        </w:rPr>
      </w:pPr>
      <w:r w:rsidRPr="00F20704">
        <w:rPr>
          <w:b/>
          <w:color w:val="FF0066"/>
          <w:sz w:val="28"/>
          <w:szCs w:val="28"/>
        </w:rPr>
        <w:t>Las huellas de la oralidad</w:t>
      </w:r>
    </w:p>
    <w:p w:rsidR="00F20704" w:rsidRPr="00F20704" w:rsidRDefault="00F20704" w:rsidP="00F20704">
      <w:pPr>
        <w:tabs>
          <w:tab w:val="left" w:pos="1962"/>
        </w:tabs>
        <w:spacing w:after="0" w:line="240" w:lineRule="auto"/>
        <w:ind w:firstLine="737"/>
        <w:jc w:val="both"/>
        <w:rPr>
          <w:sz w:val="24"/>
          <w:szCs w:val="24"/>
        </w:rPr>
      </w:pPr>
      <w:r w:rsidRPr="00F20704">
        <w:rPr>
          <w:sz w:val="24"/>
          <w:szCs w:val="24"/>
        </w:rPr>
        <w:t>Ya viste como los juglares y los trovadores transmitían en forma oral los cantare de gesta y los romances. En los textos de esa época que se conservan, se pueden observar las “huellas” o marcas de la oralidad, así como los procedimientos y fórmulas que utilizaban para poder memorizarlos.</w:t>
      </w:r>
    </w:p>
    <w:p w:rsidR="00F20704" w:rsidRPr="00F20704" w:rsidRDefault="00F20704" w:rsidP="00F20704">
      <w:pPr>
        <w:tabs>
          <w:tab w:val="left" w:pos="1962"/>
        </w:tabs>
        <w:spacing w:after="0" w:line="240" w:lineRule="auto"/>
        <w:ind w:firstLine="737"/>
        <w:jc w:val="both"/>
        <w:rPr>
          <w:sz w:val="24"/>
          <w:szCs w:val="24"/>
        </w:rPr>
      </w:pPr>
    </w:p>
    <w:tbl>
      <w:tblPr>
        <w:tblStyle w:val="Tablaconcuadrcula"/>
        <w:tblW w:w="0" w:type="auto"/>
        <w:tblLook w:val="04A0" w:firstRow="1" w:lastRow="0" w:firstColumn="1" w:lastColumn="0" w:noHBand="0" w:noVBand="1"/>
      </w:tblPr>
      <w:tblGrid>
        <w:gridCol w:w="2235"/>
        <w:gridCol w:w="6743"/>
      </w:tblGrid>
      <w:tr w:rsidR="00F20704" w:rsidRPr="00F20704" w:rsidTr="00F95C90">
        <w:tc>
          <w:tcPr>
            <w:tcW w:w="2235" w:type="dxa"/>
            <w:vMerge w:val="restart"/>
          </w:tcPr>
          <w:p w:rsidR="00F20704" w:rsidRPr="00F20704" w:rsidRDefault="00F20704" w:rsidP="00F95C90">
            <w:pPr>
              <w:tabs>
                <w:tab w:val="left" w:pos="1962"/>
              </w:tabs>
              <w:jc w:val="center"/>
              <w:rPr>
                <w:color w:val="00B050"/>
                <w:sz w:val="28"/>
                <w:szCs w:val="28"/>
              </w:rPr>
            </w:pPr>
            <w:r w:rsidRPr="00F20704">
              <w:rPr>
                <w:color w:val="00B050"/>
                <w:sz w:val="28"/>
                <w:szCs w:val="28"/>
              </w:rPr>
              <w:t>Marcas de la situación comunicativa</w:t>
            </w:r>
          </w:p>
        </w:tc>
        <w:tc>
          <w:tcPr>
            <w:tcW w:w="6743" w:type="dxa"/>
          </w:tcPr>
          <w:p w:rsidR="00F20704" w:rsidRPr="00F20704" w:rsidRDefault="00F20704" w:rsidP="00F95C90">
            <w:pPr>
              <w:tabs>
                <w:tab w:val="left" w:pos="1962"/>
              </w:tabs>
              <w:jc w:val="both"/>
              <w:rPr>
                <w:sz w:val="24"/>
                <w:szCs w:val="24"/>
              </w:rPr>
            </w:pPr>
            <w:r w:rsidRPr="00F20704">
              <w:rPr>
                <w:b/>
                <w:sz w:val="24"/>
                <w:szCs w:val="24"/>
              </w:rPr>
              <w:t>Apelaciones al público:</w:t>
            </w:r>
            <w:r w:rsidRPr="00F20704">
              <w:rPr>
                <w:sz w:val="24"/>
                <w:szCs w:val="24"/>
              </w:rPr>
              <w:t xml:space="preserve"> “Ya </w:t>
            </w:r>
            <w:r w:rsidRPr="00F20704">
              <w:rPr>
                <w:b/>
                <w:sz w:val="24"/>
                <w:szCs w:val="24"/>
              </w:rPr>
              <w:t>veis</w:t>
            </w:r>
            <w:r w:rsidRPr="00F20704">
              <w:rPr>
                <w:sz w:val="24"/>
                <w:szCs w:val="24"/>
              </w:rPr>
              <w:t>, pues, cómo medraban las cosas de nuestros caballero”.</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Intervenciones del juglar en lo narrado:</w:t>
            </w:r>
            <w:r w:rsidRPr="00F20704">
              <w:rPr>
                <w:sz w:val="24"/>
                <w:szCs w:val="24"/>
              </w:rPr>
              <w:t xml:space="preserve"> </w:t>
            </w:r>
            <w:r w:rsidRPr="00F20704">
              <w:rPr>
                <w:b/>
                <w:sz w:val="24"/>
                <w:szCs w:val="24"/>
              </w:rPr>
              <w:t>“¡Y qué alegría, por los lugares</w:t>
            </w:r>
            <w:r w:rsidRPr="00F20704">
              <w:rPr>
                <w:sz w:val="24"/>
                <w:szCs w:val="24"/>
              </w:rPr>
              <w:t>, cuando el Campeador ganó Valencia y entró en la ciudad!”</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 xml:space="preserve">Discurso directo: </w:t>
            </w:r>
            <w:r w:rsidRPr="00F20704">
              <w:rPr>
                <w:sz w:val="24"/>
                <w:szCs w:val="24"/>
              </w:rPr>
              <w:t xml:space="preserve">“dijo </w:t>
            </w:r>
            <w:proofErr w:type="spellStart"/>
            <w:r w:rsidRPr="00F20704">
              <w:rPr>
                <w:sz w:val="24"/>
                <w:szCs w:val="24"/>
              </w:rPr>
              <w:t>Minaya</w:t>
            </w:r>
            <w:proofErr w:type="spellEnd"/>
            <w:r w:rsidRPr="00F20704">
              <w:rPr>
                <w:sz w:val="24"/>
                <w:szCs w:val="24"/>
              </w:rPr>
              <w:t xml:space="preserve"> </w:t>
            </w:r>
            <w:r w:rsidRPr="00F20704">
              <w:rPr>
                <w:sz w:val="24"/>
                <w:szCs w:val="24"/>
              </w:rPr>
              <w:br/>
            </w:r>
            <w:proofErr w:type="spellStart"/>
            <w:r w:rsidRPr="00F20704">
              <w:rPr>
                <w:sz w:val="24"/>
                <w:szCs w:val="24"/>
              </w:rPr>
              <w:lastRenderedPageBreak/>
              <w:t>Álvar</w:t>
            </w:r>
            <w:proofErr w:type="spellEnd"/>
            <w:r w:rsidRPr="00F20704">
              <w:rPr>
                <w:sz w:val="24"/>
                <w:szCs w:val="24"/>
              </w:rPr>
              <w:t xml:space="preserve"> </w:t>
            </w:r>
            <w:proofErr w:type="spellStart"/>
            <w:r w:rsidRPr="00F20704">
              <w:rPr>
                <w:sz w:val="24"/>
                <w:szCs w:val="24"/>
              </w:rPr>
              <w:t>Fáez</w:t>
            </w:r>
            <w:proofErr w:type="spellEnd"/>
            <w:r w:rsidRPr="00F20704">
              <w:rPr>
                <w:sz w:val="24"/>
                <w:szCs w:val="24"/>
              </w:rPr>
              <w:t xml:space="preserve">: </w:t>
            </w:r>
            <w:r w:rsidRPr="00F20704">
              <w:rPr>
                <w:b/>
                <w:sz w:val="24"/>
                <w:szCs w:val="24"/>
              </w:rPr>
              <w:t>“Yo lo haré de muy buen grado”.</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 xml:space="preserve">Anticipaciones sobre lo que va a contarse para captar la atención del público: </w:t>
            </w:r>
            <w:r w:rsidRPr="00F20704">
              <w:rPr>
                <w:sz w:val="24"/>
                <w:szCs w:val="24"/>
              </w:rPr>
              <w:t xml:space="preserve">“han transcurrido ya seis días. </w:t>
            </w:r>
            <w:r w:rsidRPr="00F20704">
              <w:rPr>
                <w:b/>
                <w:sz w:val="24"/>
                <w:szCs w:val="24"/>
              </w:rPr>
              <w:t>Faltan tres, y no más, para que el plazo del destierro se cumpla.”.</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b/>
                <w:sz w:val="24"/>
                <w:szCs w:val="24"/>
              </w:rPr>
            </w:pPr>
            <w:r w:rsidRPr="00F20704">
              <w:rPr>
                <w:b/>
                <w:sz w:val="24"/>
                <w:szCs w:val="24"/>
              </w:rPr>
              <w:t>Polisíndeton (repeticiones de la conjunción) “Y</w:t>
            </w:r>
            <w:r w:rsidRPr="00F20704">
              <w:rPr>
                <w:sz w:val="24"/>
                <w:szCs w:val="24"/>
              </w:rPr>
              <w:t xml:space="preserve"> allí vierais subir </w:t>
            </w:r>
            <w:r w:rsidRPr="00F20704">
              <w:rPr>
                <w:b/>
                <w:sz w:val="24"/>
                <w:szCs w:val="24"/>
              </w:rPr>
              <w:t xml:space="preserve">y </w:t>
            </w:r>
            <w:r w:rsidRPr="00F20704">
              <w:rPr>
                <w:sz w:val="24"/>
                <w:szCs w:val="24"/>
              </w:rPr>
              <w:t xml:space="preserve">romper tanta adarga, tanta loriga quebrantarse </w:t>
            </w:r>
            <w:r w:rsidRPr="00F20704">
              <w:rPr>
                <w:b/>
                <w:sz w:val="24"/>
                <w:szCs w:val="24"/>
              </w:rPr>
              <w:t xml:space="preserve">y </w:t>
            </w:r>
            <w:r w:rsidRPr="00F20704">
              <w:rPr>
                <w:sz w:val="24"/>
                <w:szCs w:val="24"/>
              </w:rPr>
              <w:t xml:space="preserve">perder las mallas, tantos pendones blancos salir enrojecidos de sangre </w:t>
            </w:r>
            <w:r w:rsidRPr="00F20704">
              <w:rPr>
                <w:b/>
                <w:sz w:val="24"/>
                <w:szCs w:val="24"/>
              </w:rPr>
              <w:t xml:space="preserve">y </w:t>
            </w:r>
            <w:r w:rsidRPr="00F20704">
              <w:rPr>
                <w:sz w:val="24"/>
                <w:szCs w:val="24"/>
              </w:rPr>
              <w:t>[…]</w:t>
            </w:r>
          </w:p>
        </w:tc>
      </w:tr>
      <w:tr w:rsidR="00F20704" w:rsidRPr="00F20704" w:rsidTr="00F95C90">
        <w:trPr>
          <w:trHeight w:val="475"/>
        </w:trPr>
        <w:tc>
          <w:tcPr>
            <w:tcW w:w="2235" w:type="dxa"/>
            <w:vMerge w:val="restart"/>
          </w:tcPr>
          <w:p w:rsidR="00F20704" w:rsidRPr="00F20704" w:rsidRDefault="00F20704" w:rsidP="00F95C90">
            <w:pPr>
              <w:tabs>
                <w:tab w:val="left" w:pos="1962"/>
              </w:tabs>
              <w:jc w:val="center"/>
              <w:rPr>
                <w:color w:val="00B050"/>
                <w:sz w:val="28"/>
                <w:szCs w:val="28"/>
              </w:rPr>
            </w:pPr>
            <w:r w:rsidRPr="00F20704">
              <w:rPr>
                <w:color w:val="00B050"/>
                <w:sz w:val="28"/>
                <w:szCs w:val="28"/>
              </w:rPr>
              <w:t>Recursos empleados para facilitar la memorización</w:t>
            </w:r>
          </w:p>
        </w:tc>
        <w:tc>
          <w:tcPr>
            <w:tcW w:w="6743" w:type="dxa"/>
          </w:tcPr>
          <w:p w:rsidR="00F20704" w:rsidRPr="00F20704" w:rsidRDefault="00F20704" w:rsidP="00F95C90">
            <w:pPr>
              <w:tabs>
                <w:tab w:val="left" w:pos="1962"/>
              </w:tabs>
              <w:jc w:val="both"/>
              <w:rPr>
                <w:sz w:val="24"/>
                <w:szCs w:val="24"/>
              </w:rPr>
            </w:pPr>
            <w:r w:rsidRPr="00F20704">
              <w:rPr>
                <w:b/>
                <w:sz w:val="24"/>
                <w:szCs w:val="24"/>
              </w:rPr>
              <w:t xml:space="preserve">Epítetos épicos para caracterizar rápidamente a los personajes: </w:t>
            </w:r>
            <w:r w:rsidRPr="00F20704">
              <w:rPr>
                <w:sz w:val="24"/>
                <w:szCs w:val="24"/>
              </w:rPr>
              <w:t xml:space="preserve">“¡escuchadme, oh Cid </w:t>
            </w:r>
            <w:r w:rsidRPr="00F20704">
              <w:rPr>
                <w:b/>
                <w:sz w:val="24"/>
                <w:szCs w:val="24"/>
              </w:rPr>
              <w:t>de la hermosa barba!</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b/>
                <w:sz w:val="24"/>
                <w:szCs w:val="24"/>
              </w:rPr>
            </w:pPr>
            <w:r w:rsidRPr="00F20704">
              <w:rPr>
                <w:b/>
                <w:sz w:val="24"/>
                <w:szCs w:val="24"/>
              </w:rPr>
              <w:t xml:space="preserve">Paralelismo (repeticiones de la estructura sintáctica): </w:t>
            </w:r>
            <w:r w:rsidRPr="00F20704">
              <w:rPr>
                <w:sz w:val="24"/>
                <w:szCs w:val="24"/>
              </w:rPr>
              <w:t xml:space="preserve">“- </w:t>
            </w:r>
            <w:r w:rsidRPr="00F20704">
              <w:rPr>
                <w:b/>
                <w:sz w:val="24"/>
                <w:szCs w:val="24"/>
              </w:rPr>
              <w:t xml:space="preserve">pase la noche, venga la mañana, </w:t>
            </w:r>
            <w:r w:rsidRPr="00F20704">
              <w:rPr>
                <w:sz w:val="24"/>
                <w:szCs w:val="24"/>
              </w:rPr>
              <w:t xml:space="preserve">y encuentre </w:t>
            </w:r>
            <w:r w:rsidRPr="00F20704">
              <w:rPr>
                <w:b/>
                <w:sz w:val="24"/>
                <w:szCs w:val="24"/>
              </w:rPr>
              <w:t xml:space="preserve">aparejadas las bestias </w:t>
            </w:r>
            <w:r w:rsidRPr="00F20704">
              <w:rPr>
                <w:sz w:val="24"/>
                <w:szCs w:val="24"/>
              </w:rPr>
              <w:t xml:space="preserve">y </w:t>
            </w:r>
            <w:r w:rsidRPr="00F20704">
              <w:rPr>
                <w:b/>
                <w:sz w:val="24"/>
                <w:szCs w:val="24"/>
              </w:rPr>
              <w:t>prestos los hierros”.</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Repeticiones semánticas:</w:t>
            </w:r>
            <w:r w:rsidRPr="00F20704">
              <w:rPr>
                <w:sz w:val="24"/>
                <w:szCs w:val="24"/>
              </w:rPr>
              <w:t xml:space="preserve"> “[…] los dos </w:t>
            </w:r>
            <w:r w:rsidRPr="00F20704">
              <w:rPr>
                <w:b/>
                <w:sz w:val="24"/>
                <w:szCs w:val="24"/>
              </w:rPr>
              <w:t>echaron pie a tierra</w:t>
            </w:r>
            <w:r w:rsidRPr="00F20704">
              <w:rPr>
                <w:sz w:val="24"/>
                <w:szCs w:val="24"/>
              </w:rPr>
              <w:t xml:space="preserve">, se </w:t>
            </w:r>
            <w:r w:rsidRPr="00F20704">
              <w:rPr>
                <w:b/>
                <w:sz w:val="24"/>
                <w:szCs w:val="24"/>
              </w:rPr>
              <w:t>apean</w:t>
            </w:r>
            <w:r w:rsidRPr="00F20704">
              <w:rPr>
                <w:sz w:val="24"/>
                <w:szCs w:val="24"/>
              </w:rPr>
              <w:t xml:space="preserve"> de los caballos.</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Enumeraciones:</w:t>
            </w:r>
            <w:r w:rsidRPr="00F20704">
              <w:rPr>
                <w:sz w:val="24"/>
                <w:szCs w:val="24"/>
              </w:rPr>
              <w:t xml:space="preserve"> “por el Oriente sale el sol: allá se encamina el Cid. Y gana a </w:t>
            </w:r>
            <w:proofErr w:type="spellStart"/>
            <w:r w:rsidRPr="00F20704">
              <w:rPr>
                <w:b/>
                <w:sz w:val="24"/>
                <w:szCs w:val="24"/>
              </w:rPr>
              <w:t>Jérica</w:t>
            </w:r>
            <w:proofErr w:type="spellEnd"/>
            <w:r w:rsidRPr="00F20704">
              <w:rPr>
                <w:sz w:val="24"/>
                <w:szCs w:val="24"/>
              </w:rPr>
              <w:t xml:space="preserve">, a </w:t>
            </w:r>
            <w:r w:rsidRPr="00F20704">
              <w:rPr>
                <w:b/>
                <w:sz w:val="24"/>
                <w:szCs w:val="24"/>
              </w:rPr>
              <w:t>Onda</w:t>
            </w:r>
            <w:r w:rsidRPr="00F20704">
              <w:rPr>
                <w:sz w:val="24"/>
                <w:szCs w:val="24"/>
              </w:rPr>
              <w:t xml:space="preserve">, a </w:t>
            </w:r>
            <w:proofErr w:type="spellStart"/>
            <w:r w:rsidRPr="00F20704">
              <w:rPr>
                <w:b/>
                <w:sz w:val="24"/>
                <w:szCs w:val="24"/>
              </w:rPr>
              <w:t>Almenara</w:t>
            </w:r>
            <w:proofErr w:type="spellEnd"/>
            <w:r w:rsidRPr="00F20704">
              <w:rPr>
                <w:sz w:val="24"/>
                <w:szCs w:val="24"/>
              </w:rPr>
              <w:t xml:space="preserve">, y conquista las tierras de </w:t>
            </w:r>
            <w:proofErr w:type="spellStart"/>
            <w:r w:rsidRPr="00F20704">
              <w:rPr>
                <w:b/>
                <w:sz w:val="24"/>
                <w:szCs w:val="24"/>
              </w:rPr>
              <w:t>Burriana</w:t>
            </w:r>
            <w:proofErr w:type="spellEnd"/>
            <w:r w:rsidRPr="00F20704">
              <w:rPr>
                <w:sz w:val="24"/>
                <w:szCs w:val="24"/>
              </w:rPr>
              <w:t>.”</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Metáforas repetidas:</w:t>
            </w:r>
            <w:r w:rsidRPr="00F20704">
              <w:rPr>
                <w:sz w:val="24"/>
                <w:szCs w:val="24"/>
              </w:rPr>
              <w:t xml:space="preserve"> “</w:t>
            </w:r>
            <w:proofErr w:type="spellStart"/>
            <w:r w:rsidRPr="00F20704">
              <w:rPr>
                <w:b/>
                <w:sz w:val="24"/>
                <w:szCs w:val="24"/>
              </w:rPr>
              <w:t>Volá</w:t>
            </w:r>
            <w:proofErr w:type="spellEnd"/>
            <w:r w:rsidRPr="00F20704">
              <w:rPr>
                <w:b/>
                <w:sz w:val="24"/>
                <w:szCs w:val="24"/>
              </w:rPr>
              <w:t xml:space="preserve"> la noticia</w:t>
            </w:r>
            <w:r w:rsidRPr="00F20704">
              <w:rPr>
                <w:sz w:val="24"/>
                <w:szCs w:val="24"/>
              </w:rPr>
              <w:t xml:space="preserve"> de pueblo en pueblo […]”.</w:t>
            </w:r>
          </w:p>
          <w:p w:rsidR="00F20704" w:rsidRPr="00F20704" w:rsidRDefault="00F20704" w:rsidP="00F95C90">
            <w:pPr>
              <w:tabs>
                <w:tab w:val="left" w:pos="1962"/>
              </w:tabs>
              <w:jc w:val="both"/>
              <w:rPr>
                <w:sz w:val="24"/>
                <w:szCs w:val="24"/>
              </w:rPr>
            </w:pPr>
            <w:r w:rsidRPr="00F20704">
              <w:rPr>
                <w:sz w:val="24"/>
                <w:szCs w:val="24"/>
              </w:rPr>
              <w:t xml:space="preserve"> “por todas partes </w:t>
            </w:r>
            <w:r w:rsidRPr="00F20704">
              <w:rPr>
                <w:b/>
                <w:sz w:val="24"/>
                <w:szCs w:val="24"/>
              </w:rPr>
              <w:t>vuela la noticia”.</w:t>
            </w:r>
          </w:p>
        </w:tc>
      </w:tr>
      <w:tr w:rsidR="00F20704" w:rsidRPr="00F20704" w:rsidTr="00F95C90">
        <w:tc>
          <w:tcPr>
            <w:tcW w:w="2235" w:type="dxa"/>
            <w:vMerge/>
          </w:tcPr>
          <w:p w:rsidR="00F20704" w:rsidRPr="00F20704" w:rsidRDefault="00F20704" w:rsidP="00F95C90">
            <w:pPr>
              <w:tabs>
                <w:tab w:val="left" w:pos="1962"/>
              </w:tabs>
              <w:jc w:val="both"/>
              <w:rPr>
                <w:sz w:val="24"/>
                <w:szCs w:val="24"/>
              </w:rPr>
            </w:pPr>
          </w:p>
        </w:tc>
        <w:tc>
          <w:tcPr>
            <w:tcW w:w="6743" w:type="dxa"/>
          </w:tcPr>
          <w:p w:rsidR="00F20704" w:rsidRPr="00F20704" w:rsidRDefault="00F20704" w:rsidP="00F95C90">
            <w:pPr>
              <w:tabs>
                <w:tab w:val="left" w:pos="1962"/>
              </w:tabs>
              <w:jc w:val="both"/>
              <w:rPr>
                <w:sz w:val="24"/>
                <w:szCs w:val="24"/>
              </w:rPr>
            </w:pPr>
            <w:r w:rsidRPr="00F20704">
              <w:rPr>
                <w:b/>
                <w:sz w:val="24"/>
                <w:szCs w:val="24"/>
              </w:rPr>
              <w:t>Uso de fórmulas fijas (por ejemplo, “ya” en lugar de “en ese momento”): “ya</w:t>
            </w:r>
            <w:r w:rsidRPr="00F20704">
              <w:rPr>
                <w:sz w:val="24"/>
                <w:szCs w:val="24"/>
              </w:rPr>
              <w:t xml:space="preserve"> salen de Valencia y se ponen en camino.</w:t>
            </w:r>
          </w:p>
        </w:tc>
      </w:tr>
    </w:tbl>
    <w:p w:rsidR="00F20704" w:rsidRPr="00F20704" w:rsidRDefault="00F20704" w:rsidP="00F20704">
      <w:pPr>
        <w:tabs>
          <w:tab w:val="left" w:pos="1962"/>
        </w:tabs>
        <w:spacing w:after="0" w:line="240" w:lineRule="auto"/>
        <w:ind w:firstLine="737"/>
        <w:jc w:val="both"/>
        <w:rPr>
          <w:sz w:val="24"/>
          <w:szCs w:val="24"/>
        </w:rPr>
      </w:pPr>
    </w:p>
    <w:p w:rsidR="00F20704" w:rsidRPr="00F20704" w:rsidRDefault="00F20704" w:rsidP="00F20704">
      <w:pPr>
        <w:tabs>
          <w:tab w:val="left" w:pos="1962"/>
        </w:tabs>
        <w:spacing w:after="0" w:line="240" w:lineRule="auto"/>
        <w:ind w:firstLine="737"/>
        <w:jc w:val="both"/>
        <w:rPr>
          <w:b/>
          <w:color w:val="FF0000"/>
          <w:sz w:val="24"/>
          <w:szCs w:val="24"/>
        </w:rPr>
      </w:pPr>
      <w:r w:rsidRPr="00F20704">
        <w:rPr>
          <w:b/>
          <w:color w:val="FF0000"/>
          <w:sz w:val="24"/>
          <w:szCs w:val="24"/>
        </w:rPr>
        <w:t>ACTIVIDADES:</w:t>
      </w:r>
    </w:p>
    <w:p w:rsidR="00F20704" w:rsidRPr="00F20704" w:rsidRDefault="00F20704" w:rsidP="00F20704">
      <w:pPr>
        <w:tabs>
          <w:tab w:val="left" w:pos="1962"/>
        </w:tabs>
        <w:spacing w:after="0" w:line="240" w:lineRule="auto"/>
        <w:ind w:firstLine="737"/>
        <w:jc w:val="both"/>
        <w:rPr>
          <w:b/>
          <w:color w:val="FF0000"/>
          <w:sz w:val="24"/>
          <w:szCs w:val="24"/>
        </w:rPr>
      </w:pPr>
    </w:p>
    <w:p w:rsidR="00F20704" w:rsidRPr="00F20704" w:rsidRDefault="00F20704" w:rsidP="00F20704">
      <w:pPr>
        <w:pStyle w:val="Prrafodelista"/>
        <w:numPr>
          <w:ilvl w:val="0"/>
          <w:numId w:val="5"/>
        </w:numPr>
        <w:tabs>
          <w:tab w:val="left" w:pos="1962"/>
        </w:tabs>
        <w:spacing w:after="0" w:line="240" w:lineRule="auto"/>
        <w:rPr>
          <w:sz w:val="24"/>
          <w:szCs w:val="24"/>
        </w:rPr>
      </w:pPr>
      <w:r w:rsidRPr="00F20704">
        <w:rPr>
          <w:sz w:val="24"/>
          <w:szCs w:val="24"/>
        </w:rPr>
        <w:t>Localizá en la selección de fragmentos de El cantar de Roldán:</w:t>
      </w:r>
    </w:p>
    <w:p w:rsidR="00F20704" w:rsidRPr="00F20704" w:rsidRDefault="00F20704" w:rsidP="00F20704">
      <w:pPr>
        <w:pStyle w:val="Prrafodelista"/>
        <w:numPr>
          <w:ilvl w:val="0"/>
          <w:numId w:val="6"/>
        </w:numPr>
        <w:tabs>
          <w:tab w:val="left" w:pos="1962"/>
        </w:tabs>
        <w:spacing w:after="0" w:line="240" w:lineRule="auto"/>
        <w:rPr>
          <w:sz w:val="24"/>
          <w:szCs w:val="24"/>
        </w:rPr>
      </w:pPr>
      <w:r w:rsidRPr="00F20704">
        <w:rPr>
          <w:sz w:val="24"/>
          <w:szCs w:val="24"/>
        </w:rPr>
        <w:t>Los epítetos, y</w:t>
      </w:r>
    </w:p>
    <w:p w:rsidR="00F20704" w:rsidRPr="00F20704" w:rsidRDefault="00F20704" w:rsidP="00F20704">
      <w:pPr>
        <w:pStyle w:val="Prrafodelista"/>
        <w:numPr>
          <w:ilvl w:val="0"/>
          <w:numId w:val="6"/>
        </w:numPr>
        <w:tabs>
          <w:tab w:val="left" w:pos="1962"/>
        </w:tabs>
        <w:spacing w:after="0" w:line="240" w:lineRule="auto"/>
        <w:rPr>
          <w:sz w:val="24"/>
          <w:szCs w:val="24"/>
        </w:rPr>
      </w:pPr>
      <w:r w:rsidRPr="00F20704">
        <w:rPr>
          <w:sz w:val="24"/>
          <w:szCs w:val="24"/>
        </w:rPr>
        <w:t>Las anticipaciones e intervenciones del juglar en lo narrado.</w:t>
      </w:r>
    </w:p>
    <w:p w:rsidR="00F20704" w:rsidRPr="00F20704" w:rsidRDefault="00F20704" w:rsidP="00F20704">
      <w:pPr>
        <w:pStyle w:val="Prrafodelista"/>
        <w:numPr>
          <w:ilvl w:val="0"/>
          <w:numId w:val="5"/>
        </w:numPr>
        <w:tabs>
          <w:tab w:val="left" w:pos="1962"/>
        </w:tabs>
        <w:spacing w:after="0" w:line="240" w:lineRule="auto"/>
        <w:rPr>
          <w:sz w:val="24"/>
          <w:szCs w:val="24"/>
        </w:rPr>
      </w:pPr>
      <w:r w:rsidRPr="00F20704">
        <w:rPr>
          <w:sz w:val="24"/>
          <w:szCs w:val="24"/>
        </w:rPr>
        <w:t>Basándote en los textos leídos, proponé otro epítetos para:</w:t>
      </w:r>
    </w:p>
    <w:p w:rsidR="00F20704" w:rsidRPr="00F20704" w:rsidRDefault="00F20704" w:rsidP="00F20704">
      <w:pPr>
        <w:pStyle w:val="Prrafodelista"/>
        <w:tabs>
          <w:tab w:val="left" w:pos="1962"/>
        </w:tabs>
        <w:spacing w:after="0" w:line="240" w:lineRule="auto"/>
        <w:ind w:left="1097"/>
        <w:rPr>
          <w:b/>
          <w:color w:val="7030A0"/>
          <w:sz w:val="24"/>
          <w:szCs w:val="24"/>
        </w:rPr>
      </w:pPr>
      <w:r w:rsidRPr="00F20704">
        <w:rPr>
          <w:b/>
          <w:color w:val="00B050"/>
          <w:sz w:val="24"/>
          <w:szCs w:val="24"/>
        </w:rPr>
        <w:t xml:space="preserve">Roldán    </w:t>
      </w:r>
      <w:r w:rsidRPr="00F20704">
        <w:rPr>
          <w:b/>
          <w:color w:val="943634" w:themeColor="accent2" w:themeShade="BF"/>
          <w:sz w:val="24"/>
          <w:szCs w:val="24"/>
        </w:rPr>
        <w:t xml:space="preserve">Oliverio    </w:t>
      </w:r>
      <w:r w:rsidRPr="00F20704">
        <w:rPr>
          <w:b/>
          <w:color w:val="E36C0A" w:themeColor="accent6" w:themeShade="BF"/>
          <w:sz w:val="24"/>
          <w:szCs w:val="24"/>
        </w:rPr>
        <w:t xml:space="preserve">El rey </w:t>
      </w:r>
      <w:proofErr w:type="spellStart"/>
      <w:r w:rsidRPr="00F20704">
        <w:rPr>
          <w:b/>
          <w:color w:val="E36C0A" w:themeColor="accent6" w:themeShade="BF"/>
          <w:sz w:val="24"/>
          <w:szCs w:val="24"/>
        </w:rPr>
        <w:t>Marsil</w:t>
      </w:r>
      <w:proofErr w:type="spellEnd"/>
      <w:r w:rsidRPr="00F20704">
        <w:rPr>
          <w:b/>
          <w:color w:val="E36C0A" w:themeColor="accent6" w:themeShade="BF"/>
          <w:sz w:val="24"/>
          <w:szCs w:val="24"/>
        </w:rPr>
        <w:t xml:space="preserve">    </w:t>
      </w:r>
      <w:r w:rsidRPr="00F20704">
        <w:rPr>
          <w:b/>
          <w:color w:val="7030A0"/>
          <w:sz w:val="24"/>
          <w:szCs w:val="24"/>
        </w:rPr>
        <w:t>Carlomagno</w:t>
      </w:r>
    </w:p>
    <w:p w:rsidR="00F20704" w:rsidRPr="00F20704" w:rsidRDefault="00F20704" w:rsidP="00F20704">
      <w:pPr>
        <w:pStyle w:val="Prrafodelista"/>
        <w:tabs>
          <w:tab w:val="left" w:pos="1962"/>
        </w:tabs>
        <w:spacing w:after="0" w:line="240" w:lineRule="auto"/>
        <w:ind w:left="1097"/>
        <w:rPr>
          <w:sz w:val="24"/>
          <w:szCs w:val="24"/>
        </w:rPr>
      </w:pPr>
    </w:p>
    <w:p w:rsidR="00F20704" w:rsidRPr="00F20704" w:rsidRDefault="00F20704" w:rsidP="00F20704">
      <w:pPr>
        <w:pStyle w:val="Prrafodelista"/>
        <w:numPr>
          <w:ilvl w:val="0"/>
          <w:numId w:val="5"/>
        </w:numPr>
        <w:tabs>
          <w:tab w:val="left" w:pos="1962"/>
        </w:tabs>
        <w:spacing w:after="0" w:line="240" w:lineRule="auto"/>
        <w:rPr>
          <w:b/>
          <w:sz w:val="24"/>
          <w:szCs w:val="24"/>
        </w:rPr>
      </w:pPr>
      <w:r w:rsidRPr="00F20704">
        <w:rPr>
          <w:sz w:val="24"/>
          <w:szCs w:val="24"/>
        </w:rPr>
        <w:t xml:space="preserve">Identificá en el siguiente fragmento del Poema de </w:t>
      </w:r>
      <w:proofErr w:type="spellStart"/>
      <w:r w:rsidRPr="00F20704">
        <w:rPr>
          <w:sz w:val="24"/>
          <w:szCs w:val="24"/>
        </w:rPr>
        <w:t>Mio</w:t>
      </w:r>
      <w:proofErr w:type="spellEnd"/>
      <w:r w:rsidRPr="00F20704">
        <w:rPr>
          <w:sz w:val="24"/>
          <w:szCs w:val="24"/>
        </w:rPr>
        <w:t xml:space="preserve"> Cid las marcas de oralidad y de memorización que presenta.</w:t>
      </w:r>
    </w:p>
    <w:p w:rsidR="00F20704" w:rsidRPr="00F20704" w:rsidRDefault="00F20704" w:rsidP="00F20704">
      <w:pPr>
        <w:pStyle w:val="Prrafodelista"/>
        <w:tabs>
          <w:tab w:val="left" w:pos="1962"/>
        </w:tabs>
        <w:spacing w:after="0" w:line="240" w:lineRule="auto"/>
        <w:ind w:left="1094" w:firstLine="737"/>
        <w:jc w:val="both"/>
        <w:rPr>
          <w:sz w:val="24"/>
          <w:szCs w:val="24"/>
        </w:rPr>
      </w:pPr>
      <w:r w:rsidRPr="00F20704">
        <w:rPr>
          <w:sz w:val="24"/>
          <w:szCs w:val="24"/>
        </w:rPr>
        <w:t xml:space="preserve">“Mucho se alegra el rey; habías de verlo. Mandó cabalgar a sus hidalgos, y salió él a la cabeza para recibir los mensajes del que en buena hora en nacido. Y los infantes de Carrión, vuelta a cavilar; y lo mismo el conde don García, enemigo irreconocible del Cid. Lo que ha unos place, a otros pesa. Ya están a la vista los del campeador, ese gran guerrero, y más que simples mensajeros se dría que es un ejército. […] Ya se adelantan </w:t>
      </w:r>
      <w:proofErr w:type="spellStart"/>
      <w:r w:rsidRPr="00F20704">
        <w:rPr>
          <w:sz w:val="24"/>
          <w:szCs w:val="24"/>
        </w:rPr>
        <w:t>Minaya</w:t>
      </w:r>
      <w:proofErr w:type="spellEnd"/>
      <w:r w:rsidRPr="00F20704">
        <w:rPr>
          <w:sz w:val="24"/>
          <w:szCs w:val="24"/>
        </w:rPr>
        <w:t xml:space="preserve"> y Pedro Bermúdez; bajan del caballo, echan pie a tierra y se arrodillan ante el rey Alfonso, besando el suelo y sus plantas.</w:t>
      </w:r>
    </w:p>
    <w:p w:rsidR="00F20704" w:rsidRPr="00F20704" w:rsidRDefault="00F20704" w:rsidP="00F20704">
      <w:pPr>
        <w:pStyle w:val="Prrafodelista"/>
        <w:tabs>
          <w:tab w:val="left" w:pos="1962"/>
        </w:tabs>
        <w:spacing w:after="0" w:line="240" w:lineRule="auto"/>
        <w:ind w:left="1094" w:firstLine="737"/>
        <w:jc w:val="both"/>
        <w:rPr>
          <w:sz w:val="24"/>
          <w:szCs w:val="24"/>
        </w:rPr>
      </w:pPr>
      <w:r w:rsidRPr="00F20704">
        <w:rPr>
          <w:sz w:val="24"/>
          <w:szCs w:val="24"/>
        </w:rPr>
        <w:t>-¡Merced, don Alfonso, rey honrado!...”</w:t>
      </w:r>
    </w:p>
    <w:p w:rsidR="00F20704" w:rsidRPr="00F20704" w:rsidRDefault="00F20704" w:rsidP="007C6E8B">
      <w:pPr>
        <w:jc w:val="center"/>
        <w:rPr>
          <w:u w:val="single"/>
        </w:rPr>
      </w:pPr>
    </w:p>
    <w:sectPr w:rsidR="00F20704" w:rsidRPr="00F20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 o:bullet="t">
        <v:imagedata r:id="rId1" o:title="clip_image001"/>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89F01CF"/>
    <w:multiLevelType w:val="hybridMultilevel"/>
    <w:tmpl w:val="50B46BB8"/>
    <w:lvl w:ilvl="0" w:tplc="DBB651E0">
      <w:start w:val="1"/>
      <w:numFmt w:val="decimal"/>
      <w:lvlText w:val="%1-"/>
      <w:lvlJc w:val="left"/>
      <w:pPr>
        <w:ind w:left="1097" w:hanging="360"/>
      </w:pPr>
      <w:rPr>
        <w:rFonts w:hint="default"/>
      </w:rPr>
    </w:lvl>
    <w:lvl w:ilvl="1" w:tplc="2C0A0019" w:tentative="1">
      <w:start w:val="1"/>
      <w:numFmt w:val="lowerLetter"/>
      <w:lvlText w:val="%2."/>
      <w:lvlJc w:val="left"/>
      <w:pPr>
        <w:ind w:left="1817" w:hanging="360"/>
      </w:pPr>
    </w:lvl>
    <w:lvl w:ilvl="2" w:tplc="2C0A001B" w:tentative="1">
      <w:start w:val="1"/>
      <w:numFmt w:val="lowerRoman"/>
      <w:lvlText w:val="%3."/>
      <w:lvlJc w:val="right"/>
      <w:pPr>
        <w:ind w:left="2537" w:hanging="180"/>
      </w:pPr>
    </w:lvl>
    <w:lvl w:ilvl="3" w:tplc="2C0A000F" w:tentative="1">
      <w:start w:val="1"/>
      <w:numFmt w:val="decimal"/>
      <w:lvlText w:val="%4."/>
      <w:lvlJc w:val="left"/>
      <w:pPr>
        <w:ind w:left="3257" w:hanging="360"/>
      </w:pPr>
    </w:lvl>
    <w:lvl w:ilvl="4" w:tplc="2C0A0019" w:tentative="1">
      <w:start w:val="1"/>
      <w:numFmt w:val="lowerLetter"/>
      <w:lvlText w:val="%5."/>
      <w:lvlJc w:val="left"/>
      <w:pPr>
        <w:ind w:left="3977" w:hanging="360"/>
      </w:pPr>
    </w:lvl>
    <w:lvl w:ilvl="5" w:tplc="2C0A001B" w:tentative="1">
      <w:start w:val="1"/>
      <w:numFmt w:val="lowerRoman"/>
      <w:lvlText w:val="%6."/>
      <w:lvlJc w:val="right"/>
      <w:pPr>
        <w:ind w:left="4697" w:hanging="180"/>
      </w:pPr>
    </w:lvl>
    <w:lvl w:ilvl="6" w:tplc="2C0A000F" w:tentative="1">
      <w:start w:val="1"/>
      <w:numFmt w:val="decimal"/>
      <w:lvlText w:val="%7."/>
      <w:lvlJc w:val="left"/>
      <w:pPr>
        <w:ind w:left="5417" w:hanging="360"/>
      </w:pPr>
    </w:lvl>
    <w:lvl w:ilvl="7" w:tplc="2C0A0019" w:tentative="1">
      <w:start w:val="1"/>
      <w:numFmt w:val="lowerLetter"/>
      <w:lvlText w:val="%8."/>
      <w:lvlJc w:val="left"/>
      <w:pPr>
        <w:ind w:left="6137" w:hanging="360"/>
      </w:pPr>
    </w:lvl>
    <w:lvl w:ilvl="8" w:tplc="2C0A001B" w:tentative="1">
      <w:start w:val="1"/>
      <w:numFmt w:val="lowerRoman"/>
      <w:lvlText w:val="%9."/>
      <w:lvlJc w:val="right"/>
      <w:pPr>
        <w:ind w:left="6857" w:hanging="180"/>
      </w:pPr>
    </w:lvl>
  </w:abstractNum>
  <w:abstractNum w:abstractNumId="4">
    <w:nsid w:val="5B121131"/>
    <w:multiLevelType w:val="hybridMultilevel"/>
    <w:tmpl w:val="1534C08A"/>
    <w:lvl w:ilvl="0" w:tplc="B6C8A96C">
      <w:start w:val="1"/>
      <w:numFmt w:val="lowerLetter"/>
      <w:lvlText w:val="%1-"/>
      <w:lvlJc w:val="left"/>
      <w:pPr>
        <w:ind w:left="1457" w:hanging="360"/>
      </w:pPr>
      <w:rPr>
        <w:rFonts w:hint="default"/>
      </w:rPr>
    </w:lvl>
    <w:lvl w:ilvl="1" w:tplc="2C0A0019" w:tentative="1">
      <w:start w:val="1"/>
      <w:numFmt w:val="lowerLetter"/>
      <w:lvlText w:val="%2."/>
      <w:lvlJc w:val="left"/>
      <w:pPr>
        <w:ind w:left="2177" w:hanging="360"/>
      </w:pPr>
    </w:lvl>
    <w:lvl w:ilvl="2" w:tplc="2C0A001B" w:tentative="1">
      <w:start w:val="1"/>
      <w:numFmt w:val="lowerRoman"/>
      <w:lvlText w:val="%3."/>
      <w:lvlJc w:val="right"/>
      <w:pPr>
        <w:ind w:left="2897" w:hanging="180"/>
      </w:pPr>
    </w:lvl>
    <w:lvl w:ilvl="3" w:tplc="2C0A000F" w:tentative="1">
      <w:start w:val="1"/>
      <w:numFmt w:val="decimal"/>
      <w:lvlText w:val="%4."/>
      <w:lvlJc w:val="left"/>
      <w:pPr>
        <w:ind w:left="3617" w:hanging="360"/>
      </w:pPr>
    </w:lvl>
    <w:lvl w:ilvl="4" w:tplc="2C0A0019" w:tentative="1">
      <w:start w:val="1"/>
      <w:numFmt w:val="lowerLetter"/>
      <w:lvlText w:val="%5."/>
      <w:lvlJc w:val="left"/>
      <w:pPr>
        <w:ind w:left="4337" w:hanging="360"/>
      </w:pPr>
    </w:lvl>
    <w:lvl w:ilvl="5" w:tplc="2C0A001B" w:tentative="1">
      <w:start w:val="1"/>
      <w:numFmt w:val="lowerRoman"/>
      <w:lvlText w:val="%6."/>
      <w:lvlJc w:val="right"/>
      <w:pPr>
        <w:ind w:left="5057" w:hanging="180"/>
      </w:pPr>
    </w:lvl>
    <w:lvl w:ilvl="6" w:tplc="2C0A000F" w:tentative="1">
      <w:start w:val="1"/>
      <w:numFmt w:val="decimal"/>
      <w:lvlText w:val="%7."/>
      <w:lvlJc w:val="left"/>
      <w:pPr>
        <w:ind w:left="5777" w:hanging="360"/>
      </w:pPr>
    </w:lvl>
    <w:lvl w:ilvl="7" w:tplc="2C0A0019" w:tentative="1">
      <w:start w:val="1"/>
      <w:numFmt w:val="lowerLetter"/>
      <w:lvlText w:val="%8."/>
      <w:lvlJc w:val="left"/>
      <w:pPr>
        <w:ind w:left="6497" w:hanging="360"/>
      </w:pPr>
    </w:lvl>
    <w:lvl w:ilvl="8" w:tplc="2C0A001B" w:tentative="1">
      <w:start w:val="1"/>
      <w:numFmt w:val="lowerRoman"/>
      <w:lvlText w:val="%9."/>
      <w:lvlJc w:val="right"/>
      <w:pPr>
        <w:ind w:left="7217" w:hanging="180"/>
      </w:p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716DD2"/>
    <w:rsid w:val="007B77FE"/>
    <w:rsid w:val="007C6E8B"/>
    <w:rsid w:val="00816675"/>
    <w:rsid w:val="00913BD7"/>
    <w:rsid w:val="00A957C0"/>
    <w:rsid w:val="00D7544D"/>
    <w:rsid w:val="00E16E75"/>
    <w:rsid w:val="00E60F1C"/>
    <w:rsid w:val="00F207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table" w:styleId="Tablaconcuadrcula">
    <w:name w:val="Table Grid"/>
    <w:basedOn w:val="Tablanormal"/>
    <w:uiPriority w:val="59"/>
    <w:rsid w:val="00F20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table" w:styleId="Tablaconcuadrcula">
    <w:name w:val="Table Grid"/>
    <w:basedOn w:val="Tablanormal"/>
    <w:uiPriority w:val="59"/>
    <w:rsid w:val="00F20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2024-09-30T23:56:00Z</dcterms:created>
  <dcterms:modified xsi:type="dcterms:W3CDTF">2024-09-30T23:56:00Z</dcterms:modified>
</cp:coreProperties>
</file>