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8C8890A" w:rsidR="003F5A47" w:rsidRDefault="00917F8A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50</w:t>
      </w:r>
      <w:bookmarkStart w:id="0" w:name="_GoBack"/>
      <w:bookmarkEnd w:id="0"/>
    </w:p>
    <w:p w14:paraId="4BF9C502" w14:textId="77777777" w:rsidR="00917F8A" w:rsidRPr="008739CA" w:rsidRDefault="00917F8A" w:rsidP="00917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39CA">
        <w:rPr>
          <w:rFonts w:ascii="Arial" w:hAnsi="Arial" w:cs="Arial"/>
          <w:b/>
          <w:bCs/>
          <w:sz w:val="24"/>
          <w:szCs w:val="24"/>
        </w:rPr>
        <w:t>“ÓRGANOS DE LOS SENTIDOS”</w:t>
      </w:r>
    </w:p>
    <w:p w14:paraId="4807CA13" w14:textId="77777777" w:rsidR="00917F8A" w:rsidRPr="008739CA" w:rsidRDefault="00917F8A" w:rsidP="00917F8A">
      <w:pPr>
        <w:rPr>
          <w:rFonts w:ascii="Arial" w:hAnsi="Arial" w:cs="Arial"/>
          <w:b/>
          <w:bCs/>
          <w:sz w:val="24"/>
          <w:szCs w:val="24"/>
        </w:rPr>
      </w:pPr>
      <w:r w:rsidRPr="008739CA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6DE00767" w14:textId="77777777" w:rsidR="00917F8A" w:rsidRPr="008739CA" w:rsidRDefault="00917F8A" w:rsidP="00917F8A">
      <w:pPr>
        <w:pStyle w:val="Prrafodelista"/>
        <w:numPr>
          <w:ilvl w:val="0"/>
          <w:numId w:val="44"/>
        </w:numPr>
        <w:rPr>
          <w:rFonts w:ascii="Arial" w:hAnsi="Arial" w:cs="Arial"/>
          <w:b/>
          <w:bCs/>
          <w:sz w:val="24"/>
          <w:szCs w:val="24"/>
        </w:rPr>
      </w:pPr>
      <w:r w:rsidRPr="008739CA">
        <w:rPr>
          <w:rFonts w:ascii="Arial" w:hAnsi="Arial" w:cs="Arial"/>
          <w:b/>
          <w:bCs/>
          <w:sz w:val="24"/>
          <w:szCs w:val="24"/>
        </w:rPr>
        <w:t>Exposiciones grupales.</w:t>
      </w:r>
    </w:p>
    <w:p w14:paraId="4688E5B7" w14:textId="77777777" w:rsidR="00917F8A" w:rsidRPr="008739CA" w:rsidRDefault="00917F8A" w:rsidP="00917F8A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8739CA">
        <w:rPr>
          <w:rFonts w:ascii="Arial" w:hAnsi="Arial" w:cs="Arial"/>
          <w:b/>
          <w:sz w:val="24"/>
          <w:szCs w:val="24"/>
        </w:rPr>
        <w:t>Copiamos el siguiente cuadro comparativo sobre los órganos de los sentidos: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17F8A" w:rsidRPr="008739CA" w14:paraId="11D7D34F" w14:textId="77777777" w:rsidTr="00A817DA">
        <w:tc>
          <w:tcPr>
            <w:tcW w:w="2614" w:type="dxa"/>
          </w:tcPr>
          <w:p w14:paraId="0CE17B85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SENTIDO</w:t>
            </w:r>
          </w:p>
        </w:tc>
        <w:tc>
          <w:tcPr>
            <w:tcW w:w="2614" w:type="dxa"/>
          </w:tcPr>
          <w:p w14:paraId="414C4F38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PRINCIPAL ÓRGANO</w:t>
            </w:r>
          </w:p>
        </w:tc>
        <w:tc>
          <w:tcPr>
            <w:tcW w:w="2614" w:type="dxa"/>
          </w:tcPr>
          <w:p w14:paraId="2787F023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FUNCIÓN</w:t>
            </w:r>
          </w:p>
        </w:tc>
        <w:tc>
          <w:tcPr>
            <w:tcW w:w="2614" w:type="dxa"/>
          </w:tcPr>
          <w:p w14:paraId="25142B8F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</w:tr>
      <w:tr w:rsidR="00917F8A" w:rsidRPr="008739CA" w14:paraId="64F54649" w14:textId="77777777" w:rsidTr="00A817DA">
        <w:tc>
          <w:tcPr>
            <w:tcW w:w="2614" w:type="dxa"/>
          </w:tcPr>
          <w:p w14:paraId="1FD246AF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VISIÓN</w:t>
            </w:r>
          </w:p>
        </w:tc>
        <w:tc>
          <w:tcPr>
            <w:tcW w:w="2614" w:type="dxa"/>
          </w:tcPr>
          <w:p w14:paraId="60EE57E7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Ojo</w:t>
            </w:r>
          </w:p>
        </w:tc>
        <w:tc>
          <w:tcPr>
            <w:tcW w:w="2614" w:type="dxa"/>
          </w:tcPr>
          <w:p w14:paraId="32AF18D4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Permite detectar y luego procesar la energía lumínica que procede del medio externo</w:t>
            </w:r>
          </w:p>
        </w:tc>
        <w:tc>
          <w:tcPr>
            <w:tcW w:w="2614" w:type="dxa"/>
          </w:tcPr>
          <w:p w14:paraId="025843AD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Córnea</w:t>
            </w:r>
          </w:p>
          <w:p w14:paraId="0F290257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Iris</w:t>
            </w:r>
          </w:p>
          <w:p w14:paraId="334B89D1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Cristalino</w:t>
            </w:r>
          </w:p>
          <w:p w14:paraId="73F2E8F8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Pupila</w:t>
            </w:r>
          </w:p>
          <w:p w14:paraId="48E06E53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Retina</w:t>
            </w:r>
          </w:p>
        </w:tc>
      </w:tr>
      <w:tr w:rsidR="00917F8A" w:rsidRPr="008739CA" w14:paraId="77BA1AF1" w14:textId="77777777" w:rsidTr="00A817DA">
        <w:tc>
          <w:tcPr>
            <w:tcW w:w="2614" w:type="dxa"/>
          </w:tcPr>
          <w:p w14:paraId="30963A15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AUDICIÓN Y EQUILIBRIO</w:t>
            </w:r>
          </w:p>
        </w:tc>
        <w:tc>
          <w:tcPr>
            <w:tcW w:w="2614" w:type="dxa"/>
          </w:tcPr>
          <w:p w14:paraId="0E3F101F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Oído</w:t>
            </w:r>
          </w:p>
        </w:tc>
        <w:tc>
          <w:tcPr>
            <w:tcW w:w="2614" w:type="dxa"/>
          </w:tcPr>
          <w:p w14:paraId="245A3C98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El oído tiene una doble función: actúa como receptor del sonido y a la vez detecta señales que se relacionan con el equilibrio y conservación de la postura corporal</w:t>
            </w:r>
          </w:p>
        </w:tc>
        <w:tc>
          <w:tcPr>
            <w:tcW w:w="2614" w:type="dxa"/>
          </w:tcPr>
          <w:p w14:paraId="34D36A10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Porción Auditiva:</w:t>
            </w:r>
          </w:p>
          <w:p w14:paraId="2D98AF4C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Pabellón auditivo externo</w:t>
            </w:r>
          </w:p>
          <w:p w14:paraId="5589B506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Membrana timpánica</w:t>
            </w:r>
          </w:p>
          <w:p w14:paraId="1EF28CC9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39CA">
              <w:rPr>
                <w:rFonts w:ascii="Arial" w:hAnsi="Arial" w:cs="Arial"/>
                <w:sz w:val="24"/>
                <w:szCs w:val="24"/>
              </w:rPr>
              <w:t>Huecesillos</w:t>
            </w:r>
            <w:proofErr w:type="spellEnd"/>
          </w:p>
          <w:p w14:paraId="5A0FBA2F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Cóclea</w:t>
            </w:r>
          </w:p>
          <w:p w14:paraId="28667BA3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 xml:space="preserve">Porción </w:t>
            </w:r>
            <w:proofErr w:type="spellStart"/>
            <w:r w:rsidRPr="008739CA">
              <w:rPr>
                <w:rFonts w:ascii="Arial" w:hAnsi="Arial" w:cs="Arial"/>
                <w:sz w:val="24"/>
                <w:szCs w:val="24"/>
              </w:rPr>
              <w:t>estatorreceptora</w:t>
            </w:r>
            <w:proofErr w:type="spellEnd"/>
            <w:r w:rsidRPr="008739C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A1D887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Vestíbulo</w:t>
            </w:r>
          </w:p>
          <w:p w14:paraId="21FCBBB7" w14:textId="77777777" w:rsidR="00917F8A" w:rsidRPr="008739CA" w:rsidRDefault="00917F8A" w:rsidP="00917F8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Conductos semicirculares</w:t>
            </w:r>
          </w:p>
        </w:tc>
      </w:tr>
      <w:tr w:rsidR="00917F8A" w:rsidRPr="008739CA" w14:paraId="7DA02B41" w14:textId="77777777" w:rsidTr="00A817DA">
        <w:tc>
          <w:tcPr>
            <w:tcW w:w="2614" w:type="dxa"/>
          </w:tcPr>
          <w:p w14:paraId="39A889FC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TACTO</w:t>
            </w:r>
          </w:p>
        </w:tc>
        <w:tc>
          <w:tcPr>
            <w:tcW w:w="2614" w:type="dxa"/>
          </w:tcPr>
          <w:p w14:paraId="11C25AE5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 xml:space="preserve">Piel </w:t>
            </w:r>
          </w:p>
        </w:tc>
        <w:tc>
          <w:tcPr>
            <w:tcW w:w="2614" w:type="dxa"/>
          </w:tcPr>
          <w:p w14:paraId="6825CE91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Permite percibir cualidades de los objetos y medios como la presión, temperatura, textura y dureza.</w:t>
            </w:r>
          </w:p>
        </w:tc>
        <w:tc>
          <w:tcPr>
            <w:tcW w:w="2614" w:type="dxa"/>
          </w:tcPr>
          <w:p w14:paraId="0D72868B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Receptores de presiones y de variaciones de temperatura ubicados en la dermis.</w:t>
            </w:r>
          </w:p>
        </w:tc>
      </w:tr>
      <w:tr w:rsidR="00917F8A" w:rsidRPr="008739CA" w14:paraId="4CBBB91B" w14:textId="77777777" w:rsidTr="00A817DA">
        <w:tc>
          <w:tcPr>
            <w:tcW w:w="2614" w:type="dxa"/>
          </w:tcPr>
          <w:p w14:paraId="04A855A0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t>GUSTO</w:t>
            </w:r>
          </w:p>
        </w:tc>
        <w:tc>
          <w:tcPr>
            <w:tcW w:w="2614" w:type="dxa"/>
          </w:tcPr>
          <w:p w14:paraId="48E99C16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Lengua</w:t>
            </w:r>
          </w:p>
        </w:tc>
        <w:tc>
          <w:tcPr>
            <w:tcW w:w="2614" w:type="dxa"/>
          </w:tcPr>
          <w:p w14:paraId="4515E457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Permite identificar los sabores, está mediado por quimiorreceptores.</w:t>
            </w:r>
          </w:p>
        </w:tc>
        <w:tc>
          <w:tcPr>
            <w:tcW w:w="2614" w:type="dxa"/>
          </w:tcPr>
          <w:p w14:paraId="73E5AA1B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Receptores gustativos o papilas distribuidos en la lengua y el paladar.</w:t>
            </w:r>
          </w:p>
        </w:tc>
      </w:tr>
      <w:tr w:rsidR="00917F8A" w:rsidRPr="008739CA" w14:paraId="097E2B73" w14:textId="77777777" w:rsidTr="00A817DA">
        <w:tc>
          <w:tcPr>
            <w:tcW w:w="2614" w:type="dxa"/>
          </w:tcPr>
          <w:p w14:paraId="58B91ED8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9CA">
              <w:rPr>
                <w:rFonts w:ascii="Arial" w:hAnsi="Arial" w:cs="Arial"/>
                <w:b/>
                <w:sz w:val="24"/>
                <w:szCs w:val="24"/>
              </w:rPr>
              <w:lastRenderedPageBreak/>
              <w:t>OLFATO</w:t>
            </w:r>
          </w:p>
        </w:tc>
        <w:tc>
          <w:tcPr>
            <w:tcW w:w="2614" w:type="dxa"/>
          </w:tcPr>
          <w:p w14:paraId="50E11CBC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Cavidad Nasal</w:t>
            </w:r>
          </w:p>
        </w:tc>
        <w:tc>
          <w:tcPr>
            <w:tcW w:w="2614" w:type="dxa"/>
          </w:tcPr>
          <w:p w14:paraId="67183116" w14:textId="77777777" w:rsidR="00917F8A" w:rsidRPr="008739CA" w:rsidRDefault="00917F8A" w:rsidP="00A8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 xml:space="preserve">Permite detectar las moléculas odoríferas transmitidas por el aire. </w:t>
            </w:r>
          </w:p>
        </w:tc>
        <w:tc>
          <w:tcPr>
            <w:tcW w:w="2614" w:type="dxa"/>
          </w:tcPr>
          <w:p w14:paraId="261FFC33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9CA">
              <w:rPr>
                <w:rFonts w:ascii="Arial" w:hAnsi="Arial" w:cs="Arial"/>
                <w:sz w:val="24"/>
                <w:szCs w:val="24"/>
              </w:rPr>
              <w:t>Receptores olfativos que tapizan las fosas nasales.</w:t>
            </w:r>
          </w:p>
          <w:p w14:paraId="341AF6E3" w14:textId="77777777" w:rsidR="00917F8A" w:rsidRPr="008739CA" w:rsidRDefault="00917F8A" w:rsidP="00A817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58B1B" w14:textId="77777777" w:rsidR="00917F8A" w:rsidRPr="008739CA" w:rsidRDefault="00917F8A" w:rsidP="00917F8A">
      <w:pPr>
        <w:jc w:val="both"/>
        <w:rPr>
          <w:rFonts w:ascii="Arial" w:hAnsi="Arial" w:cs="Arial"/>
          <w:b/>
          <w:sz w:val="24"/>
          <w:szCs w:val="24"/>
        </w:rPr>
      </w:pPr>
    </w:p>
    <w:p w14:paraId="14C66AB8" w14:textId="77777777" w:rsidR="00917F8A" w:rsidRPr="008739CA" w:rsidRDefault="00917F8A" w:rsidP="00917F8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F8DB81" w14:textId="77777777" w:rsidR="00917F8A" w:rsidRPr="008739CA" w:rsidRDefault="00917F8A" w:rsidP="00917F8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90FB" w14:textId="77777777" w:rsidR="008820BE" w:rsidRDefault="008820BE" w:rsidP="003C0D6D">
      <w:pPr>
        <w:spacing w:after="0" w:line="240" w:lineRule="auto"/>
      </w:pPr>
      <w:r>
        <w:separator/>
      </w:r>
    </w:p>
  </w:endnote>
  <w:endnote w:type="continuationSeparator" w:id="0">
    <w:p w14:paraId="1270A6B8" w14:textId="77777777" w:rsidR="008820BE" w:rsidRDefault="008820B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ADDB" w14:textId="77777777" w:rsidR="008820BE" w:rsidRDefault="008820BE" w:rsidP="003C0D6D">
      <w:pPr>
        <w:spacing w:after="0" w:line="240" w:lineRule="auto"/>
      </w:pPr>
      <w:r>
        <w:separator/>
      </w:r>
    </w:p>
  </w:footnote>
  <w:footnote w:type="continuationSeparator" w:id="0">
    <w:p w14:paraId="51B96F1D" w14:textId="77777777" w:rsidR="008820BE" w:rsidRDefault="008820B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820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820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820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820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1"/>
  </w:num>
  <w:num w:numId="28">
    <w:abstractNumId w:val="21"/>
  </w:num>
  <w:num w:numId="29">
    <w:abstractNumId w:val="14"/>
  </w:num>
  <w:num w:numId="30">
    <w:abstractNumId w:val="40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 w:numId="43">
    <w:abstractNumId w:val="39"/>
  </w:num>
  <w:num w:numId="4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BE48-EC00-4B2B-8AFF-D2B81E9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2024-10-21T01:14:00Z</dcterms:created>
  <dcterms:modified xsi:type="dcterms:W3CDTF">2024-10-21T01:14:00Z</dcterms:modified>
</cp:coreProperties>
</file>