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Materia: Filosofía</w:t>
      </w:r>
    </w:p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Curso: 5to año</w:t>
      </w:r>
    </w:p>
    <w:p w:rsidR="00CA436C" w:rsidRPr="008D6F6E" w:rsidRDefault="0087600F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:rsidR="00CA436C" w:rsidRPr="008D6F6E" w:rsidRDefault="00CA436C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CA436C" w:rsidRPr="008D6F6E" w:rsidRDefault="0087600F">
      <w:pPr>
        <w:tabs>
          <w:tab w:val="center" w:pos="4819"/>
          <w:tab w:val="left" w:pos="7039"/>
        </w:tabs>
        <w:rPr>
          <w:rFonts w:ascii="Calibri" w:eastAsia="Calibri" w:hAnsi="Calibri" w:cs="Calibri"/>
          <w:b/>
          <w:sz w:val="24"/>
          <w:lang w:val="es-ES"/>
        </w:rPr>
      </w:pPr>
      <w:r w:rsidRPr="008D6F6E">
        <w:rPr>
          <w:rFonts w:ascii="Calibri" w:eastAsia="Calibri" w:hAnsi="Calibri" w:cs="Calibri"/>
          <w:b/>
          <w:sz w:val="24"/>
          <w:lang w:val="es-ES"/>
        </w:rPr>
        <w:tab/>
      </w:r>
      <w:r w:rsidR="00117209">
        <w:rPr>
          <w:rFonts w:ascii="Calibri" w:eastAsia="Calibri" w:hAnsi="Calibri" w:cs="Calibri"/>
          <w:b/>
          <w:sz w:val="24"/>
          <w:lang w:val="es-ES"/>
        </w:rPr>
        <w:t>Trabajo Práctico n°45</w:t>
      </w:r>
    </w:p>
    <w:p w:rsidR="00117209" w:rsidRDefault="00117209">
      <w:pPr>
        <w:tabs>
          <w:tab w:val="left" w:pos="1709"/>
        </w:tabs>
        <w:spacing w:after="0" w:line="360" w:lineRule="auto"/>
        <w:ind w:left="426"/>
        <w:rPr>
          <w:rFonts w:ascii="Calibri" w:eastAsia="Calibri" w:hAnsi="Calibri" w:cs="Calibri"/>
          <w:b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color w:val="000000"/>
          <w:sz w:val="24"/>
          <w:lang w:val="es-ES"/>
        </w:rPr>
        <w:t>CONTENIDOS DEL 3° TRIMESTRE</w:t>
      </w:r>
    </w:p>
    <w:p w:rsidR="00CA436C" w:rsidRPr="008D6F6E" w:rsidRDefault="008D6F6E">
      <w:pPr>
        <w:tabs>
          <w:tab w:val="left" w:pos="1709"/>
        </w:tabs>
        <w:spacing w:after="0" w:line="360" w:lineRule="auto"/>
        <w:ind w:left="426"/>
        <w:rPr>
          <w:rFonts w:ascii="Calibri" w:eastAsia="Calibri" w:hAnsi="Calibri" w:cs="Calibri"/>
          <w:b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color w:val="000000"/>
          <w:sz w:val="24"/>
          <w:lang w:val="es-ES"/>
        </w:rPr>
        <w:t>Unidad 2: E</w:t>
      </w:r>
      <w:r w:rsidR="0087600F" w:rsidRPr="008D6F6E">
        <w:rPr>
          <w:rFonts w:ascii="Calibri" w:eastAsia="Calibri" w:hAnsi="Calibri" w:cs="Calibri"/>
          <w:b/>
          <w:color w:val="000000"/>
          <w:sz w:val="24"/>
          <w:lang w:val="es-ES"/>
        </w:rPr>
        <w:t>l problema gnoseológico</w:t>
      </w:r>
    </w:p>
    <w:p w:rsidR="00117209" w:rsidRPr="00117209" w:rsidRDefault="00117209" w:rsidP="00117209">
      <w:pPr>
        <w:jc w:val="both"/>
        <w:rPr>
          <w:lang w:val="es-ES"/>
        </w:rPr>
      </w:pPr>
      <w:bookmarkStart w:id="0" w:name="_GoBack"/>
      <w:bookmarkEnd w:id="0"/>
      <w:r w:rsidRPr="00117209">
        <w:rPr>
          <w:lang w:val="es-ES"/>
        </w:rPr>
        <w:t>¿En qué medida conocemos? ¿el conocimiento como copia y el sujeto moderno? De Descartes a Kant. La crítica de Nietzsche. El conocimiento como acción: Dewey y la escuela de Frankfurt. ¿Quién dijo que la ciencia busca la verdad? La investigación y el problema de financiar la investigación. Apéndice: lenguaje, argumentación y razonamiento. Argumento y razonamiento.</w:t>
      </w:r>
    </w:p>
    <w:p w:rsidR="00117209" w:rsidRPr="00117209" w:rsidRDefault="00117209" w:rsidP="00117209">
      <w:pPr>
        <w:jc w:val="both"/>
        <w:rPr>
          <w:b/>
          <w:sz w:val="24"/>
          <w:szCs w:val="24"/>
          <w:lang w:val="es-ES"/>
        </w:rPr>
      </w:pPr>
      <w:r w:rsidRPr="00117209">
        <w:rPr>
          <w:b/>
          <w:sz w:val="24"/>
          <w:szCs w:val="24"/>
          <w:lang w:val="es-ES"/>
        </w:rPr>
        <w:t xml:space="preserve">Módulo 3: Ética </w:t>
      </w:r>
    </w:p>
    <w:p w:rsidR="00117209" w:rsidRPr="00117209" w:rsidRDefault="00117209" w:rsidP="00117209">
      <w:pPr>
        <w:jc w:val="both"/>
        <w:rPr>
          <w:lang w:val="es-ES"/>
        </w:rPr>
      </w:pPr>
      <w:r w:rsidRPr="00117209">
        <w:rPr>
          <w:lang w:val="es-ES"/>
        </w:rPr>
        <w:t>¿Con qué criterios se juzgan las acciones humanas? Ética y moral. El carácter histórico social de las normas morales. Libertad y responsabilidad. Heteronomía y autonomía. La conciencia moral. Los valores. La ética y su historia. La ética socrática y su contexto.  Platón y una ética de trascendentes. La ética de Aristóteles como modelo de ética teleológica. La ética formal de Kant. El utilitarismo de John Stuart Mil. La condena de Nietzsche a los modelos éticos de Occidente. La ética existencialista. La legitimación de las normas. Los derechos humanos y la búsqueda de un fundamento ético universal.</w:t>
      </w:r>
    </w:p>
    <w:p w:rsidR="00CA436C" w:rsidRPr="008D6F6E" w:rsidRDefault="00CA436C">
      <w:pPr>
        <w:tabs>
          <w:tab w:val="left" w:pos="1709"/>
        </w:tabs>
        <w:ind w:left="720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CA436C" w:rsidRPr="008D6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0E3A"/>
    <w:multiLevelType w:val="multilevel"/>
    <w:tmpl w:val="0D221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436C"/>
    <w:rsid w:val="00107A3E"/>
    <w:rsid w:val="00117209"/>
    <w:rsid w:val="00564C4D"/>
    <w:rsid w:val="00741344"/>
    <w:rsid w:val="0087600F"/>
    <w:rsid w:val="008D6F6E"/>
    <w:rsid w:val="00CA436C"/>
    <w:rsid w:val="00D27779"/>
    <w:rsid w:val="00E115DC"/>
    <w:rsid w:val="00E73864"/>
    <w:rsid w:val="00F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6172"/>
  <w15:docId w15:val="{EBD93E19-1A5C-4D2C-98F4-4DCF3A01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F507-E8FB-4C08-B048-AB1F7687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10</cp:revision>
  <dcterms:created xsi:type="dcterms:W3CDTF">2024-08-12T00:41:00Z</dcterms:created>
  <dcterms:modified xsi:type="dcterms:W3CDTF">2024-09-02T02:27:00Z</dcterms:modified>
</cp:coreProperties>
</file>